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9"/>
        <w:ind w:left="5102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9"/>
        <w:ind w:left="5102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9"/>
        <w:ind w:left="5102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9"/>
        <w:ind w:left="5102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9"/>
        <w:ind w:left="5102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</w:t>
      </w:r>
      <w:r>
        <w:rPr>
          <w:rFonts w:ascii="Times New Roman" w:hAnsi="Times New Roman"/>
          <w:sz w:val="28"/>
          <w:szCs w:val="28"/>
        </w:rPr>
        <w:t xml:space="preserve">ем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9"/>
        <w:ind w:left="5102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Артемовского городского округа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9"/>
        <w:ind w:left="5102"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9"/>
        <w:ind w:left="5102"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9"/>
        <w:jc w:val="both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предоставления субсидий </w:t>
      </w:r>
      <w:r>
        <w:rPr>
          <w:rFonts w:ascii="Times New Roman" w:hAnsi="Times New Roman"/>
          <w:b/>
          <w:sz w:val="28"/>
          <w:szCs w:val="28"/>
        </w:rPr>
        <w:t xml:space="preserve">из бюджета Артемовского городского округа       социально ориентированным некоммерческим организациям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5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59"/>
        <w:ind w:left="0" w:right="0" w:firstLine="709"/>
        <w:jc w:val="both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Общие положения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 xml:space="preserve">Настоящий П</w:t>
      </w:r>
      <w:r>
        <w:rPr>
          <w:rFonts w:ascii="Times New Roman" w:hAnsi="Times New Roman"/>
          <w:sz w:val="28"/>
          <w:szCs w:val="28"/>
        </w:rPr>
        <w:t xml:space="preserve">орядок предоставления субсидий </w:t>
      </w:r>
      <w:r>
        <w:rPr>
          <w:rFonts w:ascii="Times New Roman" w:hAnsi="Times New Roman"/>
          <w:sz w:val="28"/>
          <w:szCs w:val="28"/>
        </w:rPr>
        <w:t xml:space="preserve">из бюджета Артемовского городского округа социально ориентированным некоммер</w:t>
      </w:r>
      <w:r>
        <w:rPr>
          <w:rFonts w:ascii="Times New Roman" w:hAnsi="Times New Roman"/>
          <w:sz w:val="28"/>
          <w:szCs w:val="28"/>
        </w:rPr>
        <w:t xml:space="preserve">ческим организациям</w:t>
      </w:r>
      <w:r>
        <w:rPr>
          <w:rFonts w:ascii="Times New Roman" w:hAnsi="Times New Roman"/>
          <w:sz w:val="28"/>
          <w:szCs w:val="28"/>
        </w:rPr>
        <w:t xml:space="preserve"> (далее - Порядок) </w:t>
      </w:r>
      <w:r>
        <w:rPr>
          <w:rFonts w:ascii="Times New Roman" w:hAnsi="Times New Roman"/>
          <w:sz w:val="28"/>
          <w:szCs w:val="28"/>
        </w:rPr>
        <w:t xml:space="preserve">определяет цели, условия и порядок предоставления субсидий за счет средств бюджета Артемовского городского округа некоммерческим организациям, осуществляющим свою деятельность на территории Артемовского городского округа (далее – субсидия)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1.2. Понятия, используемые для целей настоящего Порядка:</w:t>
      </w:r>
      <w:r/>
    </w:p>
    <w:p>
      <w:pPr>
        <w:ind w:left="0" w:right="0" w:firstLine="709"/>
        <w:jc w:val="both"/>
        <w:spacing w:after="0"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субсидия - это ден</w:t>
      </w:r>
      <w:r>
        <w:rPr>
          <w:rFonts w:ascii="Times New Roman" w:hAnsi="Times New Roman"/>
          <w:sz w:val="28"/>
          <w:szCs w:val="28"/>
        </w:rPr>
        <w:t xml:space="preserve">ежные средства, предоставляемые из бюджета Арте</w:t>
      </w:r>
      <w:r>
        <w:rPr>
          <w:rFonts w:ascii="Times New Roman" w:hAnsi="Times New Roman"/>
          <w:sz w:val="28"/>
          <w:szCs w:val="28"/>
        </w:rPr>
        <w:t xml:space="preserve">мовского городского округа получателям субсидии на безвозвратной и безвозмездной основе на условиях, определяемых настоящим Порядком, в пределах средств, предусмотренных в бюджете Артемовского городского округа</w:t>
      </w:r>
      <w:r>
        <w:rPr>
          <w:rFonts w:ascii="Times New Roman" w:hAnsi="Times New Roman"/>
          <w:sz w:val="28"/>
          <w:szCs w:val="28"/>
        </w:rPr>
        <w:t xml:space="preserve"> на соответствующий финансовый год на реализацию мероприятия «Оказание финансовой поддержки социально ориентированным некоммер</w:t>
      </w:r>
      <w:r>
        <w:rPr>
          <w:rFonts w:ascii="Times New Roman" w:hAnsi="Times New Roman"/>
          <w:sz w:val="28"/>
          <w:szCs w:val="28"/>
        </w:rPr>
        <w:t xml:space="preserve">ческим организациям» муниципальной программы «Поддержка социально ориентированных </w:t>
      </w:r>
      <w:r>
        <w:rPr>
          <w:rFonts w:ascii="Times New Roman" w:hAnsi="Times New Roman"/>
          <w:sz w:val="28"/>
          <w:szCs w:val="28"/>
        </w:rPr>
        <w:t xml:space="preserve">некоммерческих организаций в Артемовском городском округе</w:t>
      </w:r>
      <w:r>
        <w:rPr>
          <w:rFonts w:ascii="Times New Roman" w:hAnsi="Times New Roman"/>
          <w:sz w:val="28"/>
          <w:szCs w:val="28"/>
        </w:rPr>
        <w:t xml:space="preserve">», утвержденной постановлением администрации Артемовского город</w:t>
      </w:r>
      <w:r>
        <w:rPr>
          <w:rFonts w:ascii="Times New Roman" w:hAnsi="Times New Roman"/>
          <w:sz w:val="28"/>
          <w:szCs w:val="28"/>
        </w:rPr>
        <w:t xml:space="preserve">ского округа от 31.01.2020 № 256-па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участники отбора - претенденты на получение субсидии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оциально ориентированные некоммерческие организации, не являющиеся муниципальными учреждениями,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</w:t>
      </w:r>
      <w:r>
        <w:rPr>
          <w:rFonts w:ascii="Times New Roman" w:hAnsi="Times New Roman"/>
          <w:sz w:val="28"/>
          <w:szCs w:val="28"/>
        </w:rPr>
        <w:t xml:space="preserve"> предусмотренные статьей 31.1 Федерального закона «О некоммерческих организациях», зарегистрированные и осуществляющие деятельность на территории Артемовского городского округа,</w:t>
      </w:r>
      <w:r>
        <w:rPr>
          <w:rFonts w:ascii="Times New Roman" w:hAnsi="Times New Roman"/>
          <w:sz w:val="28"/>
          <w:szCs w:val="28"/>
        </w:rPr>
        <w:t xml:space="preserve">  подавшие</w:t>
      </w:r>
      <w:r>
        <w:rPr>
          <w:rFonts w:ascii="Times New Roman" w:hAnsi="Times New Roman"/>
          <w:sz w:val="28"/>
          <w:szCs w:val="28"/>
        </w:rPr>
        <w:t xml:space="preserve"> заявки на участие в конкурсном отборе на право получения субсидии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социально значимый проект </w:t>
      </w:r>
      <w:r>
        <w:rPr>
          <w:rFonts w:ascii="Times New Roman" w:hAnsi="Times New Roman"/>
          <w:sz w:val="28"/>
          <w:szCs w:val="28"/>
        </w:rPr>
        <w:t xml:space="preserve">- комплекс взаимосвязанных мероприятий, направленных на решение конкретных задач по видам деятельности, соответствующих учредительным документам социально ориентированной некоммерческой организации и видам деятельности, предусмотренным статьей </w:t>
      </w:r>
      <w:r>
        <w:rPr>
          <w:rFonts w:ascii="Times New Roman" w:hAnsi="Times New Roman"/>
          <w:sz w:val="28"/>
          <w:szCs w:val="28"/>
        </w:rPr>
        <w:t xml:space="preserve">31.1 Федерального закона </w:t>
      </w:r>
      <w:r>
        <w:rPr>
          <w:rFonts w:ascii="Times New Roman" w:hAnsi="Times New Roman"/>
          <w:sz w:val="28"/>
          <w:szCs w:val="28"/>
        </w:rPr>
        <w:t xml:space="preserve">от 12.01.1996 № 7-ФЗ «О некоммерческих организациях» (далее – Федеральный закон «О некоммерческих организациях);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конкурсная комиссия по отбору претендентов на получение субсидии – это комиссия, созданная для рассмотрения заявок участников отбора на получение субсидий, проведения конкурсного отбора некоммерчески</w:t>
      </w:r>
      <w:r>
        <w:rPr>
          <w:rFonts w:ascii="Times New Roman" w:hAnsi="Times New Roman"/>
          <w:sz w:val="28"/>
          <w:szCs w:val="28"/>
          <w:highlight w:val="none"/>
        </w:rPr>
        <w:t xml:space="preserve">х организаций, для предоставления субсидий, принятия решения о предоставлении (отказе в предоставлении) финансовой поддержки некоммерческим организациям, и определения объема субсидии из бюджета Артемовского городского округа (далее – конкурсная комиссия);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получатель субсидии – претендент на получение субсидии, прошедший отбор и заключивший с главным распорядителем </w:t>
      </w:r>
      <w:r>
        <w:rPr>
          <w:rFonts w:ascii="Times New Roman" w:hAnsi="Times New Roman"/>
          <w:sz w:val="28"/>
          <w:szCs w:val="28"/>
        </w:rPr>
        <w:t xml:space="preserve">средств бюджета Артемовского городского округа соглашение о предоставлении субсидии (далее – соглашение) в государственной интегрированной информационной системе управления общественными финансами «Электронный бюджет» (далее – система «Электронный бюджет»)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Цель предоставления субсидий – оказание</w:t>
      </w:r>
      <w:r>
        <w:rPr>
          <w:rFonts w:ascii="Times New Roman" w:hAnsi="Times New Roman"/>
          <w:sz w:val="28"/>
          <w:szCs w:val="28"/>
        </w:rPr>
        <w:t xml:space="preserve"> финансовой поддержки социально ориентированным некоммерческим организациям</w:t>
      </w:r>
      <w:r>
        <w:rPr>
          <w:rFonts w:ascii="Times New Roman" w:hAnsi="Times New Roman"/>
          <w:sz w:val="28"/>
          <w:szCs w:val="28"/>
        </w:rPr>
        <w:t xml:space="preserve">, зарегистрированным на территории Артемовского городского округа и осуществляющим свою деятельность в Артемовском городском округе, направленную на реализацию социально значимых проектов в сферах, определенных настоящим Порядком, и в рамках </w:t>
      </w:r>
      <w:r>
        <w:rPr>
          <w:rFonts w:ascii="Times New Roman" w:hAnsi="Times New Roman"/>
          <w:sz w:val="28"/>
          <w:szCs w:val="28"/>
        </w:rPr>
        <w:t xml:space="preserve">их уставных видов деятельности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1.4. Главным распорядителем средств бюджета Артемовского городского округа, до которого в соответствии с бюджетным законодательством Россий</w:t>
      </w:r>
      <w:r>
        <w:rPr>
          <w:rFonts w:ascii="Times New Roman" w:hAnsi="Times New Roman"/>
          <w:sz w:val="28"/>
          <w:szCs w:val="28"/>
        </w:rPr>
        <w:t xml:space="preserve">ской Федерации как </w:t>
      </w:r>
      <w:r>
        <w:rPr>
          <w:rFonts w:ascii="Times New Roman" w:hAnsi="Times New Roman"/>
          <w:sz w:val="28"/>
          <w:szCs w:val="28"/>
        </w:rPr>
        <w:t xml:space="preserve">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год, является администрация Артемовского городского округа (далее – главный распорядитель бюджетных средств</w:t>
      </w:r>
      <w:r>
        <w:rPr>
          <w:rFonts w:ascii="Times New Roman" w:hAnsi="Times New Roman"/>
          <w:sz w:val="28"/>
          <w:szCs w:val="28"/>
        </w:rPr>
        <w:t xml:space="preserve">).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1.5. </w:t>
      </w:r>
      <w:r>
        <w:rPr>
          <w:rFonts w:ascii="Times New Roman" w:hAnsi="Times New Roman"/>
          <w:sz w:val="28"/>
          <w:szCs w:val="28"/>
          <w:highlight w:val="none"/>
        </w:rPr>
        <w:t xml:space="preserve">Способ предоставления субсидии</w:t>
      </w:r>
      <w:r>
        <w:rPr>
          <w:rFonts w:ascii="Times New Roman" w:hAnsi="Times New Roman"/>
          <w:sz w:val="28"/>
          <w:szCs w:val="28"/>
          <w:highlight w:val="none"/>
        </w:rPr>
        <w:t xml:space="preserve">: </w:t>
      </w:r>
      <w:r>
        <w:rPr>
          <w:rFonts w:ascii="Times New Roman" w:hAnsi="Times New Roman"/>
          <w:sz w:val="28"/>
          <w:szCs w:val="28"/>
          <w:highlight w:val="none"/>
        </w:rPr>
        <w:t xml:space="preserve">финансовое обеспечение затрат.</w:t>
      </w:r>
      <w:r>
        <w:rPr>
          <w:rFonts w:ascii="Times New Roman" w:hAnsi="Times New Roman"/>
          <w:sz w:val="28"/>
          <w:szCs w:val="28"/>
          <w:highlight w:val="none"/>
        </w:rPr>
      </w:r>
      <w:r/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1.6. Субсидии предоставляются по результатам отбора, способом проведения которого является </w:t>
      </w:r>
      <w:r>
        <w:rPr>
          <w:rFonts w:ascii="Times New Roman" w:hAnsi="Times New Roman"/>
          <w:sz w:val="28"/>
          <w:szCs w:val="28"/>
        </w:rPr>
        <w:t xml:space="preserve">конкурс (далее – конкур</w:t>
      </w:r>
      <w:r>
        <w:rPr>
          <w:rFonts w:ascii="Times New Roman" w:hAnsi="Times New Roman"/>
          <w:sz w:val="28"/>
          <w:szCs w:val="28"/>
        </w:rPr>
        <w:t xml:space="preserve">сный отбор). Получатели субсидии определяются по итогам конкурсного отбора исходя из наилучших, представленных в заявке условий достижения результата, с целью которого предоставляется субсидия, по результатам оценки представленных участниками отбора заявок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1.7. К категории получателей субсидий относятся социально ориентированные некоммерческие организации, не являющиеся муниципальными учреждениями, зарегистрир</w:t>
      </w:r>
      <w:r>
        <w:rPr>
          <w:rFonts w:ascii="Times New Roman" w:hAnsi="Times New Roman"/>
          <w:sz w:val="28"/>
          <w:szCs w:val="28"/>
        </w:rPr>
        <w:t xml:space="preserve">ованные на территории Артемовского городского округа в качестве юридических лиц в установленном порядке и осуществляющие на территории Артемовского городского округа согласно учредительным документам вид/виды деятельности в соответствии с уставными целями.</w:t>
      </w:r>
      <w:r/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8. Сведения о субсидиях размещаются на едином портале бюджетной системы Российской Федерации в информаци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онно-телекоммуникационной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сети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Интернет (далее - Единый портал)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1.9. Уполномоченным органом по реализации настоящего Порядка является управление </w:t>
      </w:r>
      <w:r>
        <w:rPr>
          <w:rFonts w:ascii="Times New Roman" w:hAnsi="Times New Roman"/>
          <w:sz w:val="28"/>
          <w:szCs w:val="28"/>
        </w:rPr>
        <w:t xml:space="preserve">по работе с общественностью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  <w:t xml:space="preserve"> Артемовского городского округа</w:t>
      </w:r>
      <w:r>
        <w:rPr>
          <w:rFonts w:ascii="Times New Roman" w:hAnsi="Times New Roman"/>
          <w:sz w:val="28"/>
          <w:szCs w:val="28"/>
        </w:rPr>
        <w:t xml:space="preserve"> (далее - Уполномоченный орган). </w:t>
      </w:r>
      <w:r/>
    </w:p>
    <w:p>
      <w:pPr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Уполномоченный орган: </w:t>
      </w:r>
      <w:r/>
    </w:p>
    <w:p>
      <w:pPr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является организатором отбора; </w:t>
      </w:r>
      <w:r/>
    </w:p>
    <w:p>
      <w:pPr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осуществляет организационно-техническое сопровождение отбора;</w:t>
      </w:r>
      <w:r/>
    </w:p>
    <w:p>
      <w:pPr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дает разъяснения участникам отбора по вопросам его проведения;</w:t>
      </w:r>
      <w:r/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выполняет иные функции, определенные настоящим Порядком.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240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/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</w:rPr>
        <w:t xml:space="preserve">2. Требования к получателю субсидии (участнику конкурсного       отбора) 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5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2.1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Требования, которым должен соответствовать получатель субсидии (участник конкурсного отбора) на дату подачи заявки на участие в отборе на получение субсидии,  установленные подпунктом «а» пункта 3  постановления Правительства Российской Федер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</w:t>
      </w:r>
      <w:r>
        <w:rPr>
          <w:rFonts w:ascii="Times New Roman" w:hAnsi="Times New Roman"/>
          <w:sz w:val="28"/>
          <w:szCs w:val="28"/>
        </w:rPr>
        <w:t xml:space="preserve">числе грантов в форме субсидий, юридическим лицам, индивид</w:t>
      </w:r>
      <w:r>
        <w:rPr>
          <w:rFonts w:ascii="Times New Roman" w:hAnsi="Times New Roman"/>
          <w:sz w:val="28"/>
          <w:szCs w:val="28"/>
        </w:rPr>
        <w:t xml:space="preserve">у</w:t>
      </w:r>
      <w:r>
        <w:rPr>
          <w:rFonts w:ascii="Times New Roman" w:hAnsi="Times New Roman"/>
          <w:sz w:val="28"/>
          <w:szCs w:val="28"/>
        </w:rPr>
        <w:t xml:space="preserve">альным предпринимателям, а также физическим лицам – производителям т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варов, работ, услуг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проведение отборов получателей указанных субсидий, в том числе грантов в форме субсидий» (далее – Постановление № 1782):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5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Получатель су</w:t>
      </w:r>
      <w:r>
        <w:rPr>
          <w:rFonts w:ascii="Times New Roman" w:hAnsi="Times New Roman"/>
          <w:sz w:val="28"/>
          <w:szCs w:val="28"/>
          <w:highlight w:val="none"/>
        </w:rPr>
        <w:t xml:space="preserve">бсидии (участник конкурсного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</w:t>
      </w:r>
      <w:r>
        <w:rPr>
          <w:rFonts w:ascii="Times New Roman" w:hAnsi="Times New Roman"/>
          <w:sz w:val="28"/>
          <w:szCs w:val="28"/>
          <w:highlight w:val="none"/>
        </w:rPr>
        <w:t xml:space="preserve">р</w:t>
      </w:r>
      <w:r>
        <w:rPr>
          <w:rFonts w:ascii="Times New Roman" w:hAnsi="Times New Roman"/>
          <w:sz w:val="28"/>
          <w:szCs w:val="28"/>
          <w:highlight w:val="none"/>
        </w:rPr>
        <w:t xml:space="preserve">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</w:t>
      </w:r>
      <w:r>
        <w:rPr>
          <w:rFonts w:ascii="Times New Roman" w:hAnsi="Times New Roman"/>
          <w:sz w:val="28"/>
          <w:szCs w:val="28"/>
          <w:highlight w:val="none"/>
        </w:rPr>
        <w:t xml:space="preserve">ш</w:t>
      </w:r>
      <w:r>
        <w:rPr>
          <w:rFonts w:ascii="Times New Roman" w:hAnsi="Times New Roman"/>
          <w:sz w:val="28"/>
          <w:szCs w:val="28"/>
          <w:highlight w:val="none"/>
        </w:rPr>
        <w:t xml:space="preserve">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</w:t>
      </w:r>
      <w:r>
        <w:rPr>
          <w:rFonts w:ascii="Times New Roman" w:hAnsi="Times New Roman"/>
          <w:sz w:val="28"/>
          <w:szCs w:val="28"/>
          <w:highlight w:val="none"/>
        </w:rPr>
        <w:t xml:space="preserve">н</w:t>
      </w:r>
      <w:r>
        <w:rPr>
          <w:rFonts w:ascii="Times New Roman" w:hAnsi="Times New Roman"/>
          <w:sz w:val="28"/>
          <w:szCs w:val="28"/>
          <w:highlight w:val="none"/>
        </w:rPr>
        <w:t xml:space="preserve">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</w:t>
      </w:r>
      <w:r>
        <w:rPr>
          <w:rFonts w:ascii="Times New Roman" w:hAnsi="Times New Roman"/>
          <w:sz w:val="28"/>
          <w:szCs w:val="28"/>
          <w:highlight w:val="none"/>
        </w:rPr>
        <w:t xml:space="preserve">еских лиц, реализованное через участие в капитале указанных публичных акционерных обществ;</w:t>
      </w:r>
      <w:r/>
    </w:p>
    <w:p>
      <w:pPr>
        <w:ind w:left="0" w:right="0" w:firstLine="709"/>
        <w:jc w:val="both"/>
        <w:spacing w:after="0" w:line="365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получатель субсидии (участник конкурсного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  <w:r/>
    </w:p>
    <w:p>
      <w:pPr>
        <w:ind w:left="0" w:right="0" w:firstLine="709"/>
        <w:jc w:val="both"/>
        <w:spacing w:after="0" w:line="365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получатель субсидии (участник конкурсного отбора)</w:t>
      </w:r>
      <w:r>
        <w:rPr>
          <w:rFonts w:ascii="Times New Roman" w:hAnsi="Times New Roman"/>
          <w:sz w:val="28"/>
          <w:szCs w:val="28"/>
          <w:highlight w:val="none"/>
        </w:rPr>
        <w:t xml:space="preserve">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</w:t>
      </w:r>
      <w:r>
        <w:rPr>
          <w:rFonts w:ascii="Times New Roman" w:hAnsi="Times New Roman"/>
          <w:sz w:val="28"/>
          <w:szCs w:val="28"/>
          <w:highlight w:val="none"/>
        </w:rPr>
        <w:t xml:space="preserve">изических лиц, связанных с террористическими организациями и террористами или с распространением оружия массового уничтожения;</w:t>
      </w:r>
      <w:r/>
    </w:p>
    <w:p>
      <w:pPr>
        <w:ind w:left="0" w:right="0" w:firstLine="709"/>
        <w:jc w:val="both"/>
        <w:spacing w:after="0" w:line="365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получатель субсидии (участник конкурсного отбора)</w:t>
      </w:r>
      <w:r>
        <w:rPr>
          <w:rFonts w:ascii="Times New Roman" w:hAnsi="Times New Roman"/>
          <w:sz w:val="28"/>
          <w:szCs w:val="28"/>
          <w:highlight w:val="none"/>
        </w:rPr>
        <w:t xml:space="preserve"> не получает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</w:t>
      </w:r>
      <w:r>
        <w:rPr>
          <w:rFonts w:ascii="Times New Roman" w:hAnsi="Times New Roman"/>
          <w:sz w:val="28"/>
          <w:szCs w:val="28"/>
          <w:highlight w:val="none"/>
        </w:rPr>
        <w:t xml:space="preserve">ссийской Федерации, муниципальных правовых актов на цели, установленные настоящим Порядком;</w:t>
      </w:r>
      <w:r/>
    </w:p>
    <w:p>
      <w:pPr>
        <w:ind w:left="0" w:right="0" w:firstLine="709"/>
        <w:jc w:val="both"/>
        <w:spacing w:after="0" w:line="365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получатель субсидии (участник конкурсного отбора)</w:t>
      </w:r>
      <w:r>
        <w:rPr>
          <w:rFonts w:ascii="Times New Roman" w:hAnsi="Times New Roman"/>
          <w:sz w:val="28"/>
          <w:szCs w:val="28"/>
          <w:highlight w:val="none"/>
        </w:rPr>
        <w:t xml:space="preserve"> не является иностранным агентом в соответствии с Федеральным законом от 14.07.2022               № 255-ФЗ «О контроле за деятельностью лиц, находящихся под иностранным влиянием»;</w:t>
      </w:r>
      <w:r/>
    </w:p>
    <w:p>
      <w:pPr>
        <w:ind w:left="0" w:right="0" w:firstLine="709"/>
        <w:jc w:val="both"/>
        <w:spacing w:after="0" w:line="365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у </w:t>
      </w:r>
      <w:r>
        <w:rPr>
          <w:rFonts w:ascii="Times New Roman" w:hAnsi="Times New Roman"/>
          <w:sz w:val="28"/>
          <w:szCs w:val="28"/>
          <w:highlight w:val="none"/>
        </w:rPr>
        <w:t xml:space="preserve">получателя субсидии (участника конкурсного отбора) </w:t>
      </w:r>
      <w:r>
        <w:rPr>
          <w:rFonts w:ascii="Times New Roman" w:hAnsi="Times New Roman"/>
          <w:sz w:val="28"/>
          <w:szCs w:val="28"/>
          <w:highlight w:val="none"/>
        </w:rPr>
        <w:t xml:space="preserve"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</w:t>
      </w:r>
      <w:r>
        <w:rPr>
          <w:rFonts w:ascii="Times New Roman" w:hAnsi="Times New Roman"/>
          <w:sz w:val="28"/>
          <w:szCs w:val="28"/>
          <w:highlight w:val="none"/>
        </w:rPr>
        <w:t xml:space="preserve"> системы Российской Федерации;</w:t>
      </w:r>
      <w:r/>
    </w:p>
    <w:p>
      <w:pPr>
        <w:ind w:left="0" w:right="0" w:firstLine="709"/>
        <w:jc w:val="both"/>
        <w:spacing w:after="0" w:line="365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у </w:t>
      </w:r>
      <w:r>
        <w:rPr>
          <w:rFonts w:ascii="Times New Roman" w:hAnsi="Times New Roman"/>
          <w:sz w:val="28"/>
          <w:szCs w:val="28"/>
          <w:highlight w:val="none"/>
        </w:rPr>
        <w:t xml:space="preserve">получателя субсидии (участника конкурсного отбора)</w:t>
      </w:r>
      <w:r>
        <w:rPr>
          <w:rFonts w:ascii="Times New Roman" w:hAnsi="Times New Roman"/>
          <w:sz w:val="28"/>
          <w:szCs w:val="28"/>
          <w:highlight w:val="none"/>
        </w:rPr>
        <w:t xml:space="preserve"> отсутствует просроченная задолженность по возврату в бюджет Артемовского городского округа, иных субсидий, бюджетных ин</w:t>
      </w:r>
      <w:r>
        <w:rPr>
          <w:rFonts w:ascii="Times New Roman" w:hAnsi="Times New Roman"/>
          <w:sz w:val="28"/>
          <w:szCs w:val="28"/>
          <w:highlight w:val="none"/>
        </w:rPr>
        <w:t xml:space="preserve">в</w:t>
      </w:r>
      <w:r>
        <w:rPr>
          <w:rFonts w:ascii="Times New Roman" w:hAnsi="Times New Roman"/>
          <w:sz w:val="28"/>
          <w:szCs w:val="28"/>
          <w:highlight w:val="none"/>
        </w:rPr>
        <w:t xml:space="preserve">естиций, а также иная просроченная (неурегулированная) задолженность по денежным обязательствам перед бюджетом Артемовского городского округа (за исключением случаев, установле</w:t>
      </w:r>
      <w:r>
        <w:rPr>
          <w:rFonts w:ascii="Times New Roman" w:hAnsi="Times New Roman"/>
          <w:sz w:val="28"/>
          <w:szCs w:val="28"/>
          <w:highlight w:val="none"/>
        </w:rPr>
        <w:t xml:space="preserve">нных администрацией);</w:t>
      </w:r>
      <w:r/>
    </w:p>
    <w:p>
      <w:pPr>
        <w:ind w:left="0" w:right="0" w:firstLine="709"/>
        <w:jc w:val="both"/>
        <w:spacing w:after="0" w:line="365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получатель субсидии (участник конкурсного отбора)</w:t>
      </w:r>
      <w:r>
        <w:rPr>
          <w:rFonts w:ascii="Times New Roman" w:hAnsi="Times New Roman"/>
          <w:sz w:val="28"/>
          <w:szCs w:val="28"/>
          <w:highlight w:val="none"/>
        </w:rPr>
        <w:t xml:space="preserve">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</w:t>
      </w:r>
      <w:r>
        <w:rPr>
          <w:rFonts w:ascii="Times New Roman" w:hAnsi="Times New Roman"/>
          <w:sz w:val="28"/>
          <w:szCs w:val="28"/>
          <w:highlight w:val="none"/>
        </w:rPr>
        <w:t xml:space="preserve">ца), ликвидации, в отношении него не введена процедура банкротства, деятельность претендента не приостановлена в порядке, предусмотренном законодательством Российской Федерации</w:t>
      </w:r>
      <w:r>
        <w:rPr>
          <w:rFonts w:ascii="Times New Roman" w:hAnsi="Times New Roman"/>
          <w:sz w:val="28"/>
          <w:szCs w:val="28"/>
          <w:highlight w:val="none"/>
        </w:rPr>
        <w:t xml:space="preserve">;</w:t>
      </w:r>
      <w:r/>
    </w:p>
    <w:p>
      <w:pPr>
        <w:ind w:left="0" w:right="0" w:firstLine="709"/>
        <w:jc w:val="both"/>
        <w:spacing w:after="0" w:line="365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в реестре дисквалифицированных лиц отсутствуют сведения о дисквалифицированных руководителе, членах коллегиального исполни-тельного органа, лице, исполняющем функции единоличного исполнительного органа, или главном бухгалтере (при наличии) </w:t>
      </w:r>
      <w:r>
        <w:rPr>
          <w:rFonts w:ascii="Times New Roman" w:hAnsi="Times New Roman"/>
          <w:sz w:val="28"/>
          <w:szCs w:val="28"/>
          <w:highlight w:val="none"/>
        </w:rPr>
        <w:t xml:space="preserve">получателя субсидии (участника конкурсного отбора)</w:t>
      </w:r>
      <w:r>
        <w:rPr>
          <w:rFonts w:ascii="Times New Roman" w:hAnsi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2.2. Главный распорядитель бюджетных средств в целях подтверждения соответствия участника конкурсного отбора требованиям, установленным пунктом 2.1 настоящего Порядка, не вправе требова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ть от участника конкурсного отбора представления документов и информации при наличии соответствующей информации в государственных информационных системах, доступ к которым имеется у главного распорядителя бюджетных средств в ра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мках межведомственного электронного взаимодействия, за исключением случаев, если участник конкурсного отбора готов представить указанные документы и информацию главному распорядителю бюджетных средств по собственной инициативе.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2.3. Проверка участника конкурсного отбора на соответствие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требованиям, указанным в пункте 2.1 настоящего Порядка,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2.4. Подтверждение соответствия участника конкурсного отбора требованиям, указанным в пункте 2.1 настоящего Порядка, в случае отсутствия технической возможности осуществления автоматической проверк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и в системе «Электронный бюджет» производится путем проставления в электронном виде участником конкурсного отбора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3. Требования к размещению и содержанию объявления о проведении конкурсного отбора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3.1. Объявление о проведении конкурсного отбора формируется в электронной форме посредством заполнения соответствующих экранных форм веб-интерфейса системы «Эле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ктронный бюджет», подписывается усиленной квалифицированной электронной подписью руководителя главного распорядителя бюджетных средств (уполномоченного им лица) и публикуется на Едином портале (далее – объявление).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3.2. Объявление включает в себя следующую информацию: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дату размещения объявления о проведении конкурсного отбора на Едином портале;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проведения конкурсного отбора (даты и времени начала (окончания) подачи (приема) заявок претендентов), которые не могут быть меньше 30 календа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</w:rPr>
        <w:t xml:space="preserve">ных дней, следующих за днем размещения объявления о проведении отбора, а также информации о возможности проведения нескольких этапов отбора с указанием сроков и порядка их проведения;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наименование, мест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нахождени</w:t>
      </w:r>
      <w:r>
        <w:rPr>
          <w:rFonts w:ascii="Times New Roman" w:hAnsi="Times New Roman"/>
          <w:sz w:val="28"/>
          <w:szCs w:val="28"/>
        </w:rPr>
        <w:t xml:space="preserve">я</w:t>
      </w:r>
      <w:r>
        <w:rPr>
          <w:rFonts w:ascii="Times New Roman" w:hAnsi="Times New Roman"/>
          <w:sz w:val="28"/>
          <w:szCs w:val="28"/>
        </w:rPr>
        <w:t xml:space="preserve">, почтовый адрес, адрес электронной почты, контактных телефонов главного распорядителя бюджетных средств (Уполномоченного органа);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результат предоставления субсидии, а также значения результата предоставления субсидии;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доменное имя и (или) указатели страниц системы «Электронный бюджет»;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участникам конкурсного отбора, определенные в соответствии </w:t>
      </w:r>
      <w:r>
        <w:rPr>
          <w:rFonts w:ascii="Times New Roman" w:hAnsi="Times New Roman"/>
          <w:sz w:val="28"/>
          <w:szCs w:val="28"/>
        </w:rPr>
        <w:t xml:space="preserve">с пунктом 2.1 настоящего Порядка, которым участник конкурсного отбора должен соответствовать на дату, утвержденную настоящим Порядком и к перечню документов, представляемых участниками конкурсного отбора для подтверждения соответствия указанным требованиям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порядок подачи участниками конкурсного отбора заявок  и требования, предъявляемые к форме и содержанию заявок;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категории получателей субсидий и критерии оценки, показатели критериев оценки;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отзыва заявок, порядок их возврата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определяющий</w:t>
      </w:r>
      <w:r>
        <w:rPr>
          <w:rFonts w:ascii="Times New Roman" w:hAnsi="Times New Roman"/>
          <w:sz w:val="28"/>
          <w:szCs w:val="28"/>
        </w:rPr>
        <w:t xml:space="preserve"> в том числе основания для возврата заявок</w:t>
      </w:r>
      <w:r>
        <w:rPr>
          <w:rFonts w:ascii="Times New Roman" w:hAnsi="Times New Roman"/>
          <w:sz w:val="28"/>
          <w:szCs w:val="28"/>
        </w:rPr>
        <w:t xml:space="preserve">, порядок внесения изменений в заявки;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правила рассмотрения и оценки заявок в соответствии с настоящим Порядком;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порядок возврата заявок на доработку;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порядок отклонения заявок, а также информацию об основаниях их отклонения;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порядок оценки заявок, включающий критерии оценки, показатели критериев оценки, и их весовое значение в общей оценке, необходимую для представления участником конкурсного отбора инф</w:t>
      </w:r>
      <w:r>
        <w:rPr>
          <w:rFonts w:ascii="Times New Roman" w:hAnsi="Times New Roman"/>
          <w:sz w:val="28"/>
          <w:szCs w:val="28"/>
          <w:highlight w:val="none"/>
        </w:rPr>
        <w:t xml:space="preserve">ормацию по каждому критерию оценки, показателю критерия оценки, сведения, документы и материалы, подтверждающие такую информацию, сроки оценки заявок, а также информацию об участии или неучастии комиссии и экспертов (экспертных организаций) в оценке заявок</w:t>
      </w:r>
      <w:r>
        <w:rPr>
          <w:rFonts w:ascii="Times New Roman" w:hAnsi="Times New Roman"/>
          <w:sz w:val="28"/>
          <w:szCs w:val="28"/>
          <w:highlight w:val="none"/>
        </w:rPr>
        <w:t xml:space="preserve">;</w:t>
      </w:r>
      <w:r/>
    </w:p>
    <w:p>
      <w:pPr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объем распределяемой субси</w:t>
      </w:r>
      <w:r>
        <w:rPr>
          <w:rFonts w:ascii="Times New Roman" w:hAnsi="Times New Roman"/>
          <w:sz w:val="28"/>
          <w:szCs w:val="28"/>
          <w:highlight w:val="none"/>
        </w:rPr>
        <w:t xml:space="preserve">дии в рамках конкурсного отбора, порядок расчета размера субсидии, установленный настоящим Порядком, правила распределения субсидии по результатам конкурсного отбора, которые могут включать максимальный, минимальный размер субсидии, предоставляемой победит</w:t>
      </w:r>
      <w:r>
        <w:rPr>
          <w:rFonts w:ascii="Times New Roman" w:hAnsi="Times New Roman"/>
          <w:sz w:val="28"/>
          <w:szCs w:val="28"/>
          <w:highlight w:val="none"/>
        </w:rPr>
        <w:t xml:space="preserve">елю (победителям) конкурсного отбора, а также предельное количество победителей отбора;</w:t>
      </w:r>
      <w:r/>
    </w:p>
    <w:p>
      <w:pPr>
        <w:ind w:left="0" w:right="0" w:firstLine="709"/>
        <w:jc w:val="both"/>
        <w:spacing w:after="0" w:line="365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предоставления участникам конкурсного отбора разъяснений положений объя</w:t>
      </w: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ления о проведении конкурсного отбора, даты начала и окончания срока такого предоста</w:t>
      </w: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ления;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709"/>
        <w:jc w:val="both"/>
        <w:spacing w:after="0" w:line="365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срок, в течение которого победитель (победители) конкурсного отбора </w:t>
      </w:r>
      <w:r>
        <w:rPr>
          <w:rFonts w:ascii="Times New Roman" w:hAnsi="Times New Roman"/>
          <w:sz w:val="28"/>
          <w:szCs w:val="28"/>
        </w:rPr>
        <w:t xml:space="preserve">должен подписать соглашение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709"/>
        <w:jc w:val="both"/>
        <w:spacing w:after="0" w:line="365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условий признания победителя конкурсного отбора </w:t>
      </w:r>
      <w:r>
        <w:rPr>
          <w:rFonts w:ascii="Times New Roman" w:hAnsi="Times New Roman"/>
          <w:sz w:val="28"/>
          <w:szCs w:val="28"/>
        </w:rPr>
        <w:t xml:space="preserve">уклонившимся</w:t>
      </w:r>
      <w:r>
        <w:rPr>
          <w:rFonts w:ascii="Times New Roman" w:hAnsi="Times New Roman"/>
          <w:sz w:val="28"/>
          <w:szCs w:val="28"/>
        </w:rPr>
        <w:t xml:space="preserve"> от заключения </w:t>
      </w:r>
      <w:r>
        <w:rPr>
          <w:rFonts w:ascii="Times New Roman" w:hAnsi="Times New Roman"/>
          <w:sz w:val="28"/>
          <w:szCs w:val="28"/>
          <w:lang w:val="en-US"/>
        </w:rPr>
        <w:t xml:space="preserve">c</w:t>
      </w:r>
      <w:r>
        <w:rPr>
          <w:rFonts w:ascii="Times New Roman" w:hAnsi="Times New Roman"/>
          <w:sz w:val="28"/>
          <w:szCs w:val="28"/>
        </w:rPr>
        <w:t xml:space="preserve">оглашения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сроки размещения протокола подведения итогов на Едином портале </w:t>
      </w:r>
      <w:r>
        <w:rPr>
          <w:rFonts w:ascii="Times New Roman" w:hAnsi="Times New Roman"/>
          <w:sz w:val="28"/>
          <w:szCs w:val="28"/>
          <w:highlight w:val="none"/>
        </w:rPr>
        <w:t xml:space="preserve">и на официальном сайте главного распорядителя бюджетных средств в сети Интернет</w:t>
      </w:r>
      <w:r>
        <w:rPr>
          <w:rFonts w:ascii="Times New Roman" w:hAnsi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3.3. Решение о внесении изменений в объявление о проведении конкурсного отбора может быть принято не позднее, чем за один рабочий день до даты окончания приема заявок с соблюдением следующих условий: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срок подачи участниками конкурсного отбора заявок продлевается не менее, чем на 10 (десять) календарных дней, со дня, следующего за днем внесения таких изменений;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при внесении изменений в объявление о проведении конкурсного отбора изменение способа конкурсного отбора получателей субсидии не допускается;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в случае внесения в объявление о проведении конкурсного отбора изменений после наступления даты начала приема заявок в него включается положение, предусматривающее право участников конкурсного отбора внести изменения в заявки;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участни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ки конкурсного отбора, подавшие заявки до внесения изменений в объявление о проведении конкурсного отбора, уведомляются о внесении изменений не позднее дня, следующего за днем внесения изменений в объявление, с использованием системы «Электронный бюджет». 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Порядок отмены проведения конкурсного отбора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4.1. Главный распорядитель бюджетных средств</w:t>
      </w:r>
      <w:r>
        <w:rPr>
          <w:rFonts w:ascii="Times New Roman" w:hAnsi="Times New Roman"/>
          <w:sz w:val="28"/>
          <w:szCs w:val="28"/>
        </w:rPr>
        <w:t xml:space="preserve"> вправе отменить про</w:t>
      </w:r>
      <w:r>
        <w:rPr>
          <w:rFonts w:ascii="Times New Roman" w:hAnsi="Times New Roman"/>
          <w:sz w:val="28"/>
          <w:szCs w:val="28"/>
        </w:rPr>
        <w:t xml:space="preserve">ведение конкурсного отбора путем размещения на Едином портале объявления об отмене проведения конкурсного отбора не позднее, чем за один рабочий день до даты окончания срока подачи заявок участниками конкурсного отбора, в случа </w:t>
      </w:r>
      <w:r>
        <w:rPr>
          <w:rFonts w:ascii="Times New Roman" w:hAnsi="Times New Roman"/>
          <w:sz w:val="28"/>
          <w:szCs w:val="28"/>
          <w:highlight w:val="none"/>
        </w:rPr>
        <w:t xml:space="preserve">выявления технических ошибок в объявлении о проведении конкурсного отбора, препятствующих подаче заявок участниками конкурсного отбора.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>
        <w:rPr>
          <w:rFonts w:ascii="Times New Roman" w:hAnsi="Times New Roman"/>
          <w:sz w:val="28"/>
          <w:szCs w:val="28"/>
        </w:rPr>
        <w:t xml:space="preserve">Объявление об отмене проведения к</w:t>
      </w:r>
      <w:r>
        <w:rPr>
          <w:rFonts w:ascii="Times New Roman" w:hAnsi="Times New Roman"/>
          <w:sz w:val="28"/>
          <w:szCs w:val="28"/>
        </w:rPr>
        <w:t xml:space="preserve">онкурсного отбора с информацией о причинах отмены формируется 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руководителя </w:t>
      </w:r>
      <w:r>
        <w:rPr>
          <w:rFonts w:ascii="Times New Roman" w:hAnsi="Times New Roman"/>
          <w:sz w:val="28"/>
          <w:szCs w:val="28"/>
          <w:highlight w:val="none"/>
        </w:rPr>
        <w:t xml:space="preserve">главного распорядителя бюджетных средств (уполномоченного им лица)</w:t>
      </w:r>
      <w:r>
        <w:rPr>
          <w:rFonts w:ascii="Times New Roman" w:hAnsi="Times New Roman"/>
          <w:sz w:val="28"/>
          <w:szCs w:val="28"/>
        </w:rPr>
        <w:t xml:space="preserve"> и размещается на Едином портале.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709"/>
        <w:jc w:val="both"/>
        <w:spacing w:after="0" w:line="360" w:lineRule="auto"/>
        <w:widowControl w:val="off"/>
      </w:pPr>
      <w:r/>
      <w:bookmarkStart w:id="0" w:name="undefined"/>
      <w:r/>
      <w:bookmarkEnd w:id="0"/>
      <w:r>
        <w:rPr>
          <w:rFonts w:ascii="Times New Roman" w:hAnsi="Times New Roman"/>
          <w:sz w:val="28"/>
          <w:szCs w:val="28"/>
        </w:rPr>
        <w:t xml:space="preserve">4.3. Участники конкурсного отбора, подавшие заявки, информируются об отмене конкурсного отбора в системе «Электронный бюджет»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ind w:left="0" w:right="0" w:firstLine="709"/>
        <w:jc w:val="both"/>
        <w:spacing w:after="0" w:line="360" w:lineRule="auto"/>
        <w:widowControl w:val="off"/>
      </w:pPr>
      <w:r/>
      <w:bookmarkStart w:id="0" w:name="undefined"/>
      <w:r/>
      <w:bookmarkEnd w:id="0"/>
      <w:r>
        <w:rPr>
          <w:rFonts w:ascii="Times New Roman" w:hAnsi="Times New Roman"/>
          <w:sz w:val="28"/>
          <w:szCs w:val="28"/>
        </w:rPr>
        <w:t xml:space="preserve">4.4. Конкурсный отбор считается отмененным со дня размещения объявления о его отмене на Едином портале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4.5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После окончания срока приема заявок, указанного в объявлении, и до подведения итогов конкурсного отбора главный распорядитель бюджетных средств</w:t>
      </w:r>
      <w:r>
        <w:rPr>
          <w:rFonts w:ascii="Times New Roman" w:hAnsi="Times New Roman"/>
          <w:sz w:val="28"/>
          <w:szCs w:val="28"/>
        </w:rPr>
        <w:t xml:space="preserve"> мо</w:t>
      </w:r>
      <w:r>
        <w:rPr>
          <w:rFonts w:ascii="Times New Roman" w:hAnsi="Times New Roman"/>
          <w:sz w:val="28"/>
          <w:szCs w:val="28"/>
        </w:rPr>
        <w:t xml:space="preserve">жет отменить конкурсный отбор в случае уменьшения лимитов бюджетных обязательств, ранее доведенных до главного распорядителя бюджетных средств на предоставление субсидии на соответствующий финансовый год, приводящего к невозможности предоставления субсидии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4.6. Повторный конкурсный отбор проводится в течение текущего финансового года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240" w:lineRule="auto"/>
        <w:widowControl w:val="off"/>
      </w:pPr>
      <w:r/>
      <w:r/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5. Порядок формирования и подачи заявок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5.1. К участию в конкурсном отборе допускаются социально ориентированные некоммерческие организации, </w:t>
      </w:r>
      <w:r>
        <w:rPr>
          <w:rFonts w:ascii="Times New Roman" w:hAnsi="Times New Roman"/>
          <w:sz w:val="28"/>
          <w:szCs w:val="28"/>
        </w:rPr>
        <w:t xml:space="preserve">зарегистрированные на территории Артемовского городского округа и осуществляющие свою деятельность в Артемовском городском округе,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соответствующие требованиям, указанным в пунктом 2.1 настоящего Порядка.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5.2. Заявка на участие в конкурсном отборе подается участником конкурсного отбора в соответствии с требованиями и в сроки, указанные в объявлении.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5.3. Участник конкурсного отбора вправе подать на текущий конкурсный отбор не более одной заявки.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5.4. Заявка формируется участником конкурсного отбора в электронной форме посредством заполнения соответствующих экранных форм веб-интерфейса системы «Электронный бюджет» и представления в систему «Электронный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бюджет» электронных копий документов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(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документов на бумажном носителе, преобразованных в электронную форму путем сканирования) и материалов, представление которых предусмотрено пунктом 5.5.2 настоящего Порядка и объявлением о проведении конкурсного отбора.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5.5. Заявка содержит следующие сведения: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5.5.1. Информация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и документы об участнике конкурсного отбора: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полное и сокращенное (при наличии) наименование, местонахождение организации, телефон, сайт/страница в сети Интернет (при наличии), адрес электронной почты (при наличии), основной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государственный регистрационный номер, идентификационный номер налогоплательщика, дата и код причины постановки на учет в налоговом органе, информация о руководителе (фамилия, имя, отчество (при наличии), должность), перечень основных видов деятельности,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которые участник конкурсного отбора вправе осуществлять в соответствии с учредительными документами, реквизиты организации, информация о счете в соответствии с законодательством Российской Федерации, а также о лице, уполномоченном на подписание соглашения.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5.5.2. Информация и документы, подтверждающие соответствие участника конкурсного отбора требованиям, установленным пунктом 2.1 настоящего Порядка: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электронная (отсканированная) копия действующей редакции устава;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электронная (отсканированная) копия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выписки из Единого государственного реестра юридических лиц (по собственной инициативе участником конкурсного отбора);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электронная (отсканированная) копия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документа, подтверждающего полномочия руководителя.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5.5.3. Информация и документы, представляемые при проведении конкурсного отбора в процессе документооборота: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подтверждение согласия на публикацию (размещение) на Едином портале информации об участнике конкурсного отбора,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о подаваемой заявке, а также иной информации об участнике конкурсного отбора, связанной с конкурсным отбором и результатом предоставления субсидии, подаваемое посредством заполнения соответствующих экранных форм веб-интерфейса системы «Электронный бюджет»;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подтверждение согласия на обработку персональных данных, подаваемое посредством заполнения соответствующих экранных форм веб-интерфейса системы «Электронный бюджет».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5.5.4. Размер запрашиваемой участником конкурсного отбора субсидии в соответствии с пунктом 6.21.3 настоящего Порядка.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5.5.5. Информация и документы о социально значимом проекте, на реализацию которого запрашивается субсидия.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5.6. Заявка подписывается усиленной квалифицированной электронной подписью руководителя участника конкурсного отбора или уполномоченного им лица.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5.7. Ответственность за полноту информации и достоверность представляемых в составе заявки сведений, а также за своевременность их предоставления, несет участник конкурсного отбора в соответствии с законодательством Российской Федерации.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5.8. Электронные копии документов и материалы, включаемые в заявку, должны иметь распространенные открытые форматы, обеспечивающие возможность просмотра всего документа либо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Фото- и видеоматериалы, включаемые в заявку, должны содержать четкое и контрастное изображение высокого качества.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5.9. Датой и временем представления участником конкурсного отбора заявки считаются дата и время подписания участником конкурсного отбора указанной заявки с присвоением ей регистрационного номера в системе «Электронный бюджет».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5.10. Участник конкурсного отбора вправе отозвать заявку на участие в конкурсном отборе или внести в нее изменения до истечения срока приема заявок, установ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ленного в объявлении о проведении конкурсного отбора. Внесение изменений в заявку или отзыв заявки осуществляется участником конкурсного отбора в порядке, аналогичном порядку формирования заявки участником конкурсного отбора, указанному в пункте 5.5 настоя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щего Порядка. Отзыв заявки осуществляется путем формирования участником конкурсного отбора в электронной форме уведомления об отзыве заявки. Отозванные заявки не учитываются при определении количества заявок, предоставленных на участие в конкурсном отборе.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5.11. Участник конкурсного отбора со дня размещения объявления о проведении конкурсного отбора на Едином портале не позднее пятого рабочего дня до дня завершения срока подачи зая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вок вправе направить главному распорядителю бюджетных средств не более пяти запросов о разъяснении положений объявления о проведении конкурсного отбора путем формирования в системе «Электронный бюджет» соответствующего запроса.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5.12. Главный распорядитель бюджетных средств в ответ на запрос, указанный в пункте 5.10 настоящего Порядка, направляет разъяснение положений объ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явления о проведении конкурсного отбора в течение 3 (трех) рабочих дней со дня поступления запроса, но не позднее одного рабочего дня до дня завершения срока подачи заявок, путем формирования в системе «Электронный бюджет» соответствующего разъяснения.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Доступ к разъяснению, формируемому в системе «Электронный бюджет» в соответствии с абзацем первым настоящего пункта, предоставляется всем участникам конкурсного отбора.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6. Порядок рассмотрения и оценки заявок, а также определения победителей конкурсного отбора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/>
          <w:b w:val="0"/>
          <w:bCs w:val="0"/>
          <w:sz w:val="16"/>
          <w:szCs w:val="16"/>
          <w:highlight w:val="none"/>
        </w:rPr>
      </w:pPr>
      <w:r>
        <w:rPr>
          <w:rFonts w:ascii="Times New Roman" w:hAnsi="Times New Roman"/>
          <w:b w:val="0"/>
          <w:bCs w:val="0"/>
          <w:sz w:val="16"/>
          <w:szCs w:val="16"/>
          <w:highlight w:val="none"/>
        </w:rPr>
      </w:r>
      <w:r>
        <w:rPr>
          <w:rFonts w:ascii="Times New Roman" w:hAnsi="Times New Roman"/>
          <w:b w:val="0"/>
          <w:bCs w:val="0"/>
          <w:sz w:val="16"/>
          <w:szCs w:val="16"/>
          <w:highlight w:val="none"/>
        </w:rPr>
      </w:r>
      <w:r>
        <w:rPr>
          <w:rFonts w:ascii="Times New Roman" w:hAnsi="Times New Roman"/>
          <w:b w:val="0"/>
          <w:bCs w:val="0"/>
          <w:sz w:val="16"/>
          <w:szCs w:val="16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6.1. Взаимодействия главного распорядителя бюджетных средств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 также </w:t>
      </w:r>
      <w:r>
        <w:rPr>
          <w:rFonts w:ascii="Times New Roman" w:hAnsi="Times New Roman"/>
          <w:sz w:val="28"/>
          <w:szCs w:val="28"/>
        </w:rPr>
        <w:t xml:space="preserve">комиссии по отбору проектов социально ориентированных некоммерческих организаций для предоставления субсидий из бюджета Артемовского городского округа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осуществляются в системе «Электронный бюджет».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6.2. Обеспечение доступа к системе «Электронный бюджет» осуществляется с использованием федеральной государственной информ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6.3. Конкурсный отбор получателей субсидий осуществляется                       </w:t>
      </w:r>
      <w:r>
        <w:rPr>
          <w:rFonts w:ascii="Times New Roman" w:hAnsi="Times New Roman"/>
          <w:sz w:val="28"/>
          <w:szCs w:val="28"/>
        </w:rPr>
        <w:t xml:space="preserve">комиссией по отбору проектов социально ориентированных некоммерческих организаций для предоставления субсидий из бюджета Артемовского городского округа </w:t>
      </w:r>
      <w:r>
        <w:rPr>
          <w:rFonts w:ascii="Times New Roman" w:hAnsi="Times New Roman"/>
          <w:sz w:val="28"/>
          <w:szCs w:val="28"/>
        </w:rPr>
        <w:t xml:space="preserve">(Далее - 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онкурсная комиссия).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Состав 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Конкурсной комиссии утверждается распоряжением администрации Артемовского городского округа.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6.4. Конкурсная комиссия рассматривает представленные участниками конкурсного отбора заявки на участие в конкурсе в течение 15 рабочих дней со дня их получения.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6.5. Основными задачами Конкурсной комиссии являются: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рассмотрение представленных заявок и прилагаемых к ним документов на соответствие требованиям, установленным пунктом 5.5 настоящего Порядка и указанным в объявлении о проведении конкурсного отбора;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принятие решения о признании заявки надлежащей или об отклонении заявки;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оценка заявок, признанных надлежащими, на основании критериев для определения победителей конкурса на предоставление субсидий, указанных в приложении 1 к настоящему Порядку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определение победителей конкурсного отбора с указанием отбора с указанием размера предоставляемых субсидий.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6.6. Для реализации возложенных на нее задач Конкурсная комиссия имеет право: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запрашивать в пределах своей компетенции необходимые документы, материалы и информацию;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при необходимости привлекать для проведения экспертизы проектов специалистов (экспертов), не являющихся членами Конкурсной комиссии (на безвозмездной основе). В</w:t>
      </w:r>
      <w:r>
        <w:rPr>
          <w:rFonts w:ascii="Times New Roman" w:hAnsi="Times New Roman"/>
          <w:sz w:val="28"/>
          <w:szCs w:val="28"/>
          <w:highlight w:val="none"/>
        </w:rPr>
        <w:t xml:space="preserve"> случае привлечения к оценке экспертов и экспертных организаций им предоставляется доступ к заявкам для проведения их экспертизы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 При принятии решений указанные специалисты (эксперты) имеют право совещательного голоса;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подписывать протокол вскрытия заявок;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подписывать протокол рассмотрения заявок;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подписывать протокол подведения итогов конкурсного отбора.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6.7. Конкурсная комиссия состоит из председателя Конкурсной комиссии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(далее – председатель комиссии)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 членов Конкурсной комиссии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(далее – члены комиссии)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6.8. Конкурсную комиссию возглавляет председатель комиссии, в функции которого входит: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осуществляет общее руководство работой Конкурсной комиссии;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назначает дату, время и место проведения заседания Конкурсной комиссии;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осуществляет контроль за соблюдением сроков рассмотрения документов получателей субсидии (участников конкурсного отбора).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6.9. Решение Конкурсной комиссии принимается простым большинством голосов.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6.10. Не позднее одного рабочего дня, след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ующего за днем окончания срока подачи заявок, установленного в объявлении о проведении конкурсного отбора, в системе «Электронный бюджет» открывается доступ Конкурсной комиссии к поданным участниками конкурсного отбора заявкам для их рассмотрения и оценки.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6.11. В системе «Электронный бюджет» допускается внесение изменений в заявку на этапе рассмотрения заявки по решению главного распорядителя бюджетных средств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о возврате заявки на доработку. Администрация АГО устанавливает в объявлении срок, не позднее которого участник отбора должен направить скорректированную заявку после возврата его заявки на доработку.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Основанием для возврата заявки участника отбора на доработку является наличие технической ошибки в заявке и (или) прилагаемых к заявке документах.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Проверка участника отбора на соответствие требованиям в соответствии с пунктом 2.1 настоящего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Порядка осуществляется автоматически в системе «Электронный бюджет» на основании данных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Решения главного распорядителя бюджетных средств о возврате заявок участникам отбора на доработку принимаются в равной мере ко всем участникам отбора, при рассмотрении заявок которых выявлены основания д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ля их возврата на доработку, а также доводятся до участников отбора с использованием системы «Электронный бюджет» в течение одного рабочего дня со дня их принятия с указанием оснований для возврата заявки, а также положений заявки, нуждающихся в доработке.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6.12. Протокол вскрытия заявок формируется на Едином портале автоматически и подпис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ывается усиленной квалификационной электронной подписью председателя комиссии (председателя комиссии и членов комиссии) в системе «Электронный бюджет», а также размещается на Едином портале не позднее одного рабочего дня, следующего за днем его подписания.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6.13. Конкурсная комиссия не позднее 5 (пяти) рабочих дней, следующих за днем подписания протокола вскрытия заявок, рассма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тривает представленные заявки на соответствие требованиям, установленным пунктом 5.5 настоящего Порядка и указанным в объявлении о проведении конкурсного отбора. По результатам рассмотрения заявки Конкурсной комиссией принимается одно из следующих решений: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 признании заявки надлежащей;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об отклонении заявки.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6.14. Заявка признается надлежащей, если она соответствует требованиям, установленным пунктом 5.5 настоящего Порядка при отсутствии оснований для отклонения заявки, установленных пунктом 6.15 настоящего Порядка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 Решение о соответствии заявки требованиям, указанным в пункте 5.5 настоящего Порядка, принимается Конкурсной комиссией на дату получения результатов проверки представленных участником конкурсного отбора информации и документов, поданных в составе заявки.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6.15. Основаниями для отклонения заявки являются: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несоответствие участника конкурсного отбора требованиям, установленным пунктом 2.1 настоящего Порядка;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непредставление (представление не в полном объеме) документов, указанных в пункте 5.5 настоящего Порядка;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несоответствие представленных документов и (или) заявки требованиям, предусмотренным настоящим Порядком;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недостоверность информации, содержащейся в документах, представленных в составе заявки;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подача участником конкурсного отбора заявки после даты и (или) времени приема заявок, определенных для подачи заявки.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6.16.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Протокол рассмотрения заявок формируется на Едином пор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тале автоматически на основании результатов рассмотрения заявок и подписывается усиленной квалификационной электронной подписью председателя комиссии и членов комиссии в системе «Электронный бюджет», а также размещается на Едином портале не позднее одног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 рабочего дня, следующего за днем его подписания. Внесение изменений в протокол рассмотрения заявок конкурсного отбора осуществляется не позднее 10 (десяти) календарных дней со дня подписания первой версии протокола рассмотрения заявок конкурсного отбора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путем формирования новой версии указанного протокола с указанием причин внесения изменений.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6.17. В случае если в целях полного, всестороннего и объективного рассмотрения и оценки заявки необходимо получение информации и документов от участника конкурсного отбора для разъяснений по представленным им документам и информации, организатором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конкурсного отбора осуществляется запрос у участника конкурсного отбора разъяснения в отношении документов и информации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с использованием системы «Электронный бюджет»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направляемый при необходимости в равной мере всем участникам отбора получателей субсидий.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6.18. В запросе, указанном в пункте 6.17 настоящего Порядка, организ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атор конкурсного отбора устанавливает срок представления участником конкурсного отбора разъяснения в отношении документов и информации, который должен составлять не менее 2 (двух) рабочих дней со дня, следующего за днем размещения соответствующего запроса.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6.19. Участник конку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рсного отбора формирует и представляет в систему «Электронный бюджет» информацию и документы, запрашиваемые в соответствии с пунктом 6.17 настоящего Порядка, в сроки, установленные соответствующим запросом с учетом положений пункта 6.18 настоящего Порядка.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6.20. Конкурсный отбор признается несостоявшимся в следующих  случаях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в установленный срок не поступила ни одна заявка;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по результатам рассмотрения всех заявок принято решение об отказе в принятии заявок всех участников конкурсного отбора.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6.21. Определение победителей конкурсного отбора.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6.21.1. Конкурсная комиссия осуществляет оценку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заявок, поступивших на конкурсный отбор и признанных надлежащими согласно критериям, утвержденным приложением 1 к настоящему Порядку. Рейтинг оцененных заявок формируется путем ранжирования оцененных заявок (формирование рейтинга за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явок) исходя из итогового балла заявки – от наибольшего итогового балла заявки (первое рейтинговое место) к наименьшему итоговому баллу заявки (последнее рейтинговое место) и очередности поступления заявок в случае равенства количества полученных баллов. 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Член комиссии не может принимать участие в обсужден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ии проекта, учредителем, членом или участником которой он является, при голосовании его голос не учитывается. В случае если член комиссии прямо или косвенно заинтересован в итогах конкурса, он обязан проинформировать об этом Конкурсную комиссию.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Распределение средств субсидии между победителями конкурсного отбора осуществляется в соответствии с ре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йтингом в пределах бюджетных ассигнований, предусмотренных главному распорядителю бюджетных средств в соответствии с решением Думы Артемовского городского округа о бюджете на соответствующий финансовый год и плановый период на цели предоставления субсидий.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Размер субсидии определяется комиссией исходя из указанного социально ориентированной некоммерческой организацией в смете расходов запрашиваемой суммы субсидии, за вычетом экономически необоснованных затрат, установленных Конкурсной комиссией.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Экономически необоснованными затратами являются расходы, не отвечающие целям предоставления субсидии, либо завышенные.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Размер субсидии составляет сумму, заявленную в смете расходов, но не более 300000,00 рублей.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В случае недостатка бюджетных ассигнований на предоставление субсидии в заявленном размере и несогласия победителя конкурсного отбора с размером предоставляемой субсидии субсидия предоставляется следующему в рейтинге победителей конкурсного отбора.</w:t>
      </w:r>
      <w:r/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В случае выделения дополнительных бюджетных ассигнований на цели, указанные в пункте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1.3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настоящего Порядка, распределение субсидий осуществляется в порядке, установленном настоящим пунктом.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6.21.4.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Протокол подведения итогов конкурсного отбора формируется на Едином портале автоматически на основании результатов определения победителей конкурсного отбора, подписывает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ся усиленной квалифицированной электронной подписью председателя комиссии и членов комиссии в системе «Электронный бюджет», и размещается на Едином портале не позднее одного рабочего дня, следующего за днем его подписания.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6.22. Внесение изменений в протокол подвед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ения итогов конкурсного отбора осуществляется не позднее 10 (десяти) календарных дней со дня подписания первой версии протокола подведения итогов конкурсного отбора путем формирования новой версии указанного протокола с указанием причин внесения изменений.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6.23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Взаимодействие с победителями конкурсного отбора по результатам его проведения осуществляется путем заключения соглашения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на предоставление субсидии из бюджета Артемовского 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в системе «Электронный бюджет»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соответствии с пунктом 7.4 настоящего Порядка.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7. Условия и порядок предоставления субсидии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7.1. </w:t>
      </w:r>
      <w:r>
        <w:rPr>
          <w:rFonts w:ascii="Times New Roman" w:hAnsi="Times New Roman"/>
          <w:sz w:val="28"/>
          <w:szCs w:val="28"/>
          <w:highlight w:val="none"/>
        </w:rPr>
        <w:t xml:space="preserve"> Результатом предоставления субсидии является реализация получателями субсидии социально значимого проекта в соответствии со значениями показателей результативности, установленными в соглашении.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7.2. </w:t>
      </w:r>
      <w:r>
        <w:rPr>
          <w:rFonts w:ascii="Times New Roman" w:hAnsi="Times New Roman"/>
          <w:sz w:val="28"/>
          <w:szCs w:val="28"/>
          <w:highlight w:val="none"/>
        </w:rPr>
        <w:t xml:space="preserve">Показателями результативности являются:</w:t>
      </w:r>
      <w:r/>
    </w:p>
    <w:p>
      <w:pPr>
        <w:ind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количество граждан, участвующих в мероприятиях в рамках реализации социально значимого проекта;</w:t>
      </w:r>
      <w:r/>
    </w:p>
    <w:p>
      <w:pPr>
        <w:ind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количество проведенных мероприятий </w:t>
      </w:r>
      <w:r>
        <w:rPr>
          <w:rFonts w:ascii="Times New Roman" w:hAnsi="Times New Roman"/>
          <w:sz w:val="28"/>
          <w:szCs w:val="28"/>
          <w:highlight w:val="none"/>
        </w:rPr>
        <w:t xml:space="preserve">в рамках реализации социально значимого проекта</w:t>
      </w:r>
      <w:r>
        <w:rPr>
          <w:rFonts w:ascii="Times New Roman" w:hAnsi="Times New Roman"/>
          <w:sz w:val="28"/>
          <w:szCs w:val="28"/>
          <w:highlight w:val="none"/>
        </w:rPr>
        <w:t xml:space="preserve">;</w:t>
      </w:r>
      <w:r/>
    </w:p>
    <w:p>
      <w:pPr>
        <w:ind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численность добровольцев (волонтеров), привлеченных к реализации социально значимого проекта;</w:t>
      </w:r>
      <w:r/>
    </w:p>
    <w:p>
      <w:pPr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количество публикаций в СМИ и (или) социальных сетях о реализации социально значимого проекта.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Получатель субсидии обеспечивает достижение значений результатов предоставления Субсидий, подлежащих установлению в соглашении о предоставлении Субсидии, по итогам текущего финансового года, если иное не установлено соглашением о предоставлении Субсидии.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7.3. На основании протокола подведения итогов конкурсного отбора утверждается распоряжение администрации Артемовского городского округа о предоставлении субсидии в течение 10 (десяти) рабочих дней со дня, следующего за днем подписания указанного протокола.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7.4. На основании распоряжения администрации Артемовского городского округа, указанного в пункте 7.3 настоящего Порядка, главный распорядитель бюджетных средств направляет социально ориентированным некоммерческим о</w:t>
      </w:r>
      <w:r>
        <w:rPr>
          <w:rFonts w:ascii="Times New Roman" w:hAnsi="Times New Roman"/>
          <w:sz w:val="28"/>
          <w:szCs w:val="28"/>
          <w:highlight w:val="none"/>
        </w:rPr>
        <w:t xml:space="preserve">рганизациям, являющимся победителями конкурсного отбора, соглашение на предоставление субсидии из бюджета Артемовского городского округа в соответствии с типовой формой</w:t>
      </w:r>
      <w:r>
        <w:rPr>
          <w:rFonts w:ascii="Times New Roman" w:hAnsi="Times New Roman"/>
          <w:sz w:val="28"/>
          <w:szCs w:val="28"/>
        </w:rPr>
        <w:t xml:space="preserve">, утвержденной приказом финансового управления администрации, </w:t>
      </w:r>
      <w:r>
        <w:rPr>
          <w:rFonts w:ascii="Times New Roman" w:hAnsi="Times New Roman"/>
          <w:sz w:val="28"/>
          <w:szCs w:val="28"/>
          <w:highlight w:val="none"/>
        </w:rPr>
        <w:t xml:space="preserve">в течение 10 (десяти) рабочих дней с даты вступления в силу распоряжения администрации Артемовского городского округа.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В случае уменьшения главному распорядителю бюджетных средств ранее</w:t>
      </w:r>
      <w:r>
        <w:rPr>
          <w:rFonts w:ascii="Times New Roman" w:hAnsi="Times New Roman"/>
          <w:sz w:val="28"/>
          <w:szCs w:val="28"/>
          <w:highlight w:val="none"/>
        </w:rPr>
        <w:t xml:space="preserve"> доведенных лимитов бюджетных обязательств, приводящего к невозможности предоставления субсидии в размере, определенном в соглашении, условие о согласовании новых условий соглашения или о расторжении соглашения при не достижении согласия по новым условиям.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 Организация подготовки и подписания соглашений с победителями конкурсного отбора осуществляется Уполномоченным органом.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7.5. Главный распорядитель бюджетных средств</w:t>
      </w:r>
      <w:r>
        <w:rPr>
          <w:rFonts w:ascii="Times New Roman" w:hAnsi="Times New Roman"/>
          <w:sz w:val="28"/>
          <w:szCs w:val="28"/>
          <w:highlight w:val="none"/>
        </w:rPr>
        <w:t xml:space="preserve"> может отказаться от заключения соглашения с победителем конкурсного отбора в случае обнаружения факта несоответствия победителя </w:t>
      </w:r>
      <w:r>
        <w:rPr>
          <w:rFonts w:ascii="Times New Roman" w:hAnsi="Times New Roman"/>
          <w:sz w:val="28"/>
          <w:szCs w:val="28"/>
          <w:highlight w:val="none"/>
        </w:rPr>
        <w:t xml:space="preserve">конкурсного отбора требованиям, установленным </w:t>
      </w:r>
      <w:r>
        <w:rPr>
          <w:rFonts w:ascii="Times New Roman" w:hAnsi="Times New Roman"/>
          <w:sz w:val="28"/>
          <w:szCs w:val="28"/>
          <w:highlight w:val="none"/>
        </w:rPr>
        <w:t xml:space="preserve">пунктом 2.1 настоящего Порядка, или представления победителем конкурсного отбора недостоверной информации.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7.6. Срок подписания победителем конкурсного отбора соглашения (дополнительного соглашения к соглашению) не может превышать</w:t>
      </w:r>
      <w:r>
        <w:rPr>
          <w:rFonts w:ascii="Times New Roman" w:hAnsi="Times New Roman"/>
          <w:sz w:val="28"/>
          <w:szCs w:val="28"/>
          <w:highlight w:val="white"/>
        </w:rPr>
        <w:t xml:space="preserve"> 5 (пять) </w:t>
      </w:r>
      <w:r>
        <w:rPr>
          <w:rFonts w:ascii="Times New Roman" w:hAnsi="Times New Roman"/>
          <w:sz w:val="28"/>
          <w:szCs w:val="28"/>
          <w:highlight w:val="none"/>
        </w:rPr>
        <w:t xml:space="preserve">рабочих дней с даты направления победителю конкурсного отбора соглашения (дополнительного соглашения к соглашению) главным распорядителем бюджетных средств.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7.7. Победите</w:t>
      </w:r>
      <w:r>
        <w:rPr>
          <w:rFonts w:ascii="Times New Roman" w:hAnsi="Times New Roman"/>
          <w:sz w:val="28"/>
          <w:szCs w:val="28"/>
          <w:highlight w:val="none"/>
        </w:rPr>
        <w:t xml:space="preserve">ль конкурсного отбора, не подписавший соглашение в течение срока, указанного в пункте 7.6 настоящего Порядка, считается уклонившимся от заключения соглашения. Субсидия уклонившемуся от заключения соглашения победителю конкурсного отбора не предоставляется.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Решение о признании победителя конкурсного отбора уклонившимся от заключения соглашения оформляется путем внесения изменений в распоряжение администрации Артемовского городского округа </w:t>
      </w:r>
      <w:r>
        <w:rPr>
          <w:rFonts w:ascii="Times New Roman" w:hAnsi="Times New Roman"/>
          <w:sz w:val="28"/>
          <w:szCs w:val="28"/>
          <w:highlight w:val="none"/>
        </w:rPr>
        <w:t xml:space="preserve">о предоставлении субсидии, указанного в пункте 7.3 настоящего Порядка.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7.8. При реорганизации получателя су</w:t>
      </w:r>
      <w:r>
        <w:rPr>
          <w:rFonts w:ascii="Times New Roman" w:hAnsi="Times New Roman"/>
          <w:sz w:val="28"/>
          <w:szCs w:val="28"/>
          <w:highlight w:val="none"/>
        </w:rPr>
        <w:t xml:space="preserve">бсидии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7.9. При реорганизации получателя субсидии в форме разделения, выделения, а также при ликвидации получателя субсидии соглашение расторгается с формированием уведомления о расторжении соглашения в одностор</w:t>
      </w:r>
      <w:r>
        <w:rPr>
          <w:rFonts w:ascii="Times New Roman" w:hAnsi="Times New Roman"/>
          <w:sz w:val="28"/>
          <w:szCs w:val="28"/>
          <w:highlight w:val="none"/>
        </w:rPr>
        <w:t xml:space="preserve">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7.10.</w:t>
      </w:r>
      <w:r>
        <w:rPr>
          <w:rFonts w:ascii="Times New Roman" w:hAnsi="Times New Roman"/>
          <w:sz w:val="28"/>
          <w:szCs w:val="28"/>
          <w:highlight w:val="none"/>
        </w:rPr>
        <w:t xml:space="preserve"> За счет средств Субсидий получатели субсидий вправе осуществлять в соответствии с проектом, указанным в п. 1.3 настоящего Порядка, следующие расходы на свое содержание и ведение уставной деятельности: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 организацию и про</w:t>
      </w:r>
      <w:r>
        <w:rPr>
          <w:rFonts w:ascii="Times New Roman" w:hAnsi="Times New Roman"/>
          <w:sz w:val="28"/>
          <w:szCs w:val="28"/>
          <w:highlight w:val="none"/>
        </w:rPr>
        <w:t xml:space="preserve">ведение мероприятий, посвященных праздничным и памятным датам, государственным и международным праздникам, торжественных приемов, круглых столов, встреч, конкурсов, фестивалей, спортивно-оздоровительных и других мероприятий с вручением призов и подарков;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разработку и издание печатных и видеоматериалов, оформление фотовыставок;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издание книг, буклетов, брошюр и иной печатной продукции;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осуществление подписки на периодические печатные издания для членов общественных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объединений,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проживающих на территории Артемовского  го</w:t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родского округа;</w:t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расходы на оплату работ и услуг, в том числе привлекаемых лиц (по гражданско-правовым договорам, не выше размера средней заработной платы в Приморском крае), включая НДФЛ, необходимых для реализации проекта;</w:t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расходы на оплату коммунальных услуг (в том числе ранее неоплаченные счета за текущий год, в котором предоставляется Субсидия), услуг связи и доступа к электронным информационным сетям, услуги банков, почтовые услуги;</w:t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расходы на приобретение и эксплуатацию основных средств, необходимых для реализации проекта;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расходы на аренду оборудования и инвентаря, необходимого для реализации проекта;</w:t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расходы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на уплату налогов, сборов и иных обязательных платежей в бюджеты бюджетной системы Российской Федерации, обязательства</w:t>
      </w:r>
      <w:r>
        <w:rPr>
          <w:rFonts w:ascii="Times New Roman" w:hAnsi="Times New Roman"/>
          <w:sz w:val="28"/>
          <w:szCs w:val="28"/>
          <w:highlight w:val="none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по уплате которых возникают в связи с реализацией проекта;</w:t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расходы на приобретение канцелярских и хозяйственных товаров;</w:t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проведение   фестивалей   и  праздников  межнациональных   и   отдельных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национальных культур;</w:t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проведение творческих конкурсов и викторин;</w:t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прочие расходы,</w:t>
      </w:r>
      <w:r>
        <w:rPr>
          <w:rFonts w:ascii="Times New Roman" w:hAnsi="Times New Roman"/>
          <w:sz w:val="28"/>
          <w:szCs w:val="28"/>
          <w:highlight w:val="none"/>
        </w:rPr>
        <w:t xml:space="preserve"> кроме расходов:</w:t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sz w:val="28"/>
          <w:szCs w:val="28"/>
          <w:highlight w:val="none"/>
          <w:lang w:val="ru-RU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 текущий и капитальный ремонт, реконструкцию, а также аренду жилых помещений;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 приобретение транспортных средств;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 приобретение алкогольной и табачной продукции;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 проведение банкетов, фуршетов;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 получение кредитов и займов;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 оказание материальной помощи, а также платных услуг населению;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 поддержку политических партий и кампаний, а также проведение митингов, демонстраций, пикетирований;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на реализацию мероприятий, предполагающих извлечение прибыли.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Запрещается приобретение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</w:t>
      </w:r>
      <w:r>
        <w:rPr>
          <w:rFonts w:ascii="Times New Roman" w:hAnsi="Times New Roman"/>
          <w:sz w:val="28"/>
          <w:szCs w:val="28"/>
          <w:highlight w:val="none"/>
        </w:rPr>
        <w:t xml:space="preserve">ставке) высокотехнологического импортного оборудования, сырья и комплектующих изделий, а также иных операций в случаях, определенных нормативными правовыми актами, муниципальными правовыми актами, решениями Президента Российской Федерации, Правительства Ро</w:t>
      </w:r>
      <w:r>
        <w:rPr>
          <w:rFonts w:ascii="Times New Roman" w:hAnsi="Times New Roman"/>
          <w:sz w:val="28"/>
          <w:szCs w:val="28"/>
          <w:highlight w:val="none"/>
        </w:rPr>
        <w:t xml:space="preserve">ссийской Федерации, высшего должностного лица субъекта Российской Федерации, высшего исполнительного органа государственной власти субъекта  Российской Федерации, администрации Артемовского городского округа, регулирующими порядок предоставления субсидий.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Субсидии пред</w:t>
      </w:r>
      <w:r>
        <w:rPr>
          <w:rFonts w:ascii="Times New Roman" w:hAnsi="Times New Roman"/>
          <w:sz w:val="28"/>
          <w:szCs w:val="28"/>
          <w:highlight w:val="none"/>
        </w:rPr>
        <w:t xml:space="preserve">оставляются в безналичной форме путем перечисления денежных средств с лицевого счета администрации АГО на расчетные или корреспондентские счета, открытые получателям субсидий в учреждениях Центрального банка Российской Федерации или кредитных организациях.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7.11. Главный распорядитель бюджетных средств</w:t>
      </w:r>
      <w:r>
        <w:rPr>
          <w:rFonts w:ascii="Times New Roman" w:hAnsi="Times New Roman"/>
          <w:sz w:val="28"/>
          <w:szCs w:val="28"/>
        </w:rPr>
        <w:t xml:space="preserve"> в лице управления бухгалтерского учета и </w:t>
      </w:r>
      <w:r>
        <w:rPr>
          <w:rFonts w:ascii="Times New Roman" w:hAnsi="Times New Roman"/>
          <w:sz w:val="28"/>
          <w:szCs w:val="28"/>
        </w:rPr>
        <w:t xml:space="preserve">выплат</w:t>
      </w:r>
      <w:r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Артемовского городского округа </w:t>
      </w:r>
      <w:r>
        <w:rPr>
          <w:rFonts w:ascii="Times New Roman" w:hAnsi="Times New Roman"/>
          <w:sz w:val="28"/>
          <w:szCs w:val="28"/>
        </w:rPr>
        <w:t xml:space="preserve">единовременно перечисляет Субсидию на указанный в соглашении счет получателя субсидии, с учетом положений, установленных бюджетным законодательством Российской Федерации </w:t>
      </w:r>
      <w:r>
        <w:rPr>
          <w:rFonts w:ascii="Times New Roman" w:hAnsi="Times New Roman"/>
          <w:sz w:val="28"/>
          <w:szCs w:val="28"/>
        </w:rPr>
        <w:t xml:space="preserve">в течение 15 (пятнадцати) рабочих дней с даты подписания соглашения</w:t>
      </w:r>
      <w:r>
        <w:t xml:space="preserve">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9"/>
        <w:ind w:left="0" w:right="0" w:firstLine="709"/>
        <w:jc w:val="both"/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8. Требования к предоставлению отчетности, осуществлении           контроля (мониторинга) за соблюдением условий и порядка                         предоставления субсидии и ответственности за их нарушение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59"/>
        <w:ind w:left="0" w:right="0" w:firstLine="709"/>
        <w:jc w:val="both"/>
        <w:spacing w:line="365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highlight w:val="none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859"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8.1. </w:t>
      </w:r>
      <w:r>
        <w:rPr>
          <w:rFonts w:ascii="Times New Roman" w:hAnsi="Times New Roman"/>
          <w:sz w:val="28"/>
          <w:szCs w:val="28"/>
          <w:highlight w:val="none"/>
        </w:rPr>
        <w:t xml:space="preserve">В целях </w:t>
      </w:r>
      <w:r>
        <w:rPr>
          <w:rFonts w:ascii="Times New Roman" w:hAnsi="Times New Roman"/>
          <w:sz w:val="28"/>
          <w:szCs w:val="28"/>
          <w:highlight w:val="none"/>
        </w:rPr>
        <w:t xml:space="preserve">обеспечения достижения результатов предоставления Субсидии, значения которых определены в соглашении </w:t>
      </w:r>
      <w:r>
        <w:rPr>
          <w:rFonts w:ascii="Times New Roman" w:hAnsi="Times New Roman"/>
          <w:sz w:val="28"/>
          <w:szCs w:val="28"/>
          <w:highlight w:val="none"/>
        </w:rPr>
        <w:t xml:space="preserve">и своевременного принятия и исполнения обязательств, необходимых для достижения значений результатов предоставления Субсидии главным распорядителем бюджетных средств проводится мониторинг </w:t>
      </w:r>
      <w:r>
        <w:rPr>
          <w:rFonts w:ascii="Times New Roman" w:hAnsi="Times New Roman"/>
          <w:sz w:val="28"/>
          <w:szCs w:val="28"/>
          <w:highlight w:val="none"/>
        </w:rPr>
        <w:t xml:space="preserve">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</w:t>
      </w:r>
      <w:r>
        <w:rPr>
          <w:rFonts w:ascii="Times New Roman" w:hAnsi="Times New Roman"/>
          <w:sz w:val="28"/>
          <w:szCs w:val="28"/>
          <w:highlight w:val="none"/>
        </w:rPr>
        <w:t xml:space="preserve">в порядке и по формам, которые установлены Министерством финансов Российской Федерации.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Получатель субсидии направляет главному распорядителю бюджетных средств ежеквартально, не позднее 5 (пяти) рабочих дней месяца, следующего за отчетным кварталом, в системе «Электронный бюджет» </w:t>
      </w:r>
      <w:r>
        <w:rPr>
          <w:rFonts w:ascii="Times New Roman" w:hAnsi="Times New Roman"/>
          <w:sz w:val="28"/>
          <w:szCs w:val="28"/>
          <w:highlight w:val="none"/>
        </w:rPr>
        <w:t xml:space="preserve">по формам и в сроки, установленные соглашением, следующие </w:t>
      </w:r>
      <w:r>
        <w:rPr>
          <w:rFonts w:ascii="Times New Roman" w:hAnsi="Times New Roman"/>
          <w:sz w:val="28"/>
          <w:szCs w:val="28"/>
          <w:highlight w:val="none"/>
        </w:rPr>
        <w:t xml:space="preserve">отчеты: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0" w:firstLine="540"/>
        <w:jc w:val="both"/>
        <w:spacing w:before="0" w:beforeAutospacing="0"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 достижении значений результатов предоставления субсидии, а также характеристик результата;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540"/>
        <w:jc w:val="both"/>
        <w:spacing w:before="0" w:beforeAutospacing="0" w:after="0" w:line="36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о реализации плана мероприятий по достижению результатов предоставления субсидии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left="0" w:right="0" w:firstLine="540"/>
        <w:jc w:val="both"/>
        <w:spacing w:before="0" w:beforeAutospacing="0" w:after="0" w:line="360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об осуществлении расходов, источником финансового обеспечения которых является субсидия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9"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При отсутствии технической возможности отчеты могут предоставляться главному распорядителю бюджетных средств на бумажном носителе.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Получатель субсидии обязан предоставить г</w:t>
      </w:r>
      <w:r>
        <w:rPr>
          <w:rFonts w:ascii="Times New Roman" w:hAnsi="Times New Roman"/>
          <w:sz w:val="28"/>
          <w:szCs w:val="28"/>
          <w:highlight w:val="none"/>
        </w:rPr>
        <w:t xml:space="preserve">лавному распорядителю бюджетных средств на бумажном носителе</w:t>
      </w:r>
      <w:r>
        <w:rPr>
          <w:rFonts w:ascii="Times New Roman" w:hAnsi="Times New Roman"/>
          <w:sz w:val="28"/>
          <w:szCs w:val="28"/>
          <w:highlight w:val="none"/>
        </w:rPr>
        <w:t xml:space="preserve"> аналитический отчет в соответствии с приложением 2 к настоящему порядку с приложением </w:t>
      </w:r>
      <w:r>
        <w:rPr>
          <w:rFonts w:ascii="Times New Roman" w:hAnsi="Times New Roman"/>
          <w:sz w:val="28"/>
          <w:szCs w:val="28"/>
          <w:highlight w:val="none"/>
        </w:rPr>
        <w:t xml:space="preserve">заверенных в установленном порядке копий первичных бухгалтерских документов, подтверждающих расходование средств субсидии, сгруппированных в соответствии с пунктами смет</w:t>
      </w:r>
      <w:r>
        <w:rPr>
          <w:rFonts w:ascii="Times New Roman" w:hAnsi="Times New Roman"/>
          <w:sz w:val="28"/>
          <w:szCs w:val="28"/>
          <w:highlight w:val="none"/>
        </w:rPr>
        <w:t xml:space="preserve"> в срок до 20 января года, следующего за годом, в котором предоставлена Субсидия</w:t>
      </w:r>
      <w:r>
        <w:rPr>
          <w:rFonts w:ascii="Times New Roman" w:hAnsi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8.2. Главный распорядитель бюджетных средств вправе устанавливать в соглашении сроки и формы представления получателем субсидии дополнительной отчетности.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60" w:lineRule="auto"/>
        <w:widowControl w:val="off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Сроки использования субсидий могут определяться в соглашениях в индивидуальном порядке с учетом сроков реализации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социально значимых проектов.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60" w:lineRule="auto"/>
        <w:widowControl w:val="off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Сроки использования субсидий ограничиваются финансовым годом, в котором предоставлены эти субсидии.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8.3. Главный распорядитель бюджетных средств осуществляет проверку и принятие отчетности, представленной получателем субсидии, в порядке и сроки, предусмотренные соглашением.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8.4. Главный распорядитель бюджетных средств осуществляет проверку соблюдения порядка и условий пред</w:t>
      </w:r>
      <w:r>
        <w:rPr>
          <w:rFonts w:ascii="Times New Roman" w:hAnsi="Times New Roman"/>
          <w:sz w:val="28"/>
          <w:szCs w:val="28"/>
          <w:highlight w:val="none"/>
        </w:rPr>
        <w:t xml:space="preserve">оставления субсидий получателем субсидии, в том числе в части достижения результатов предоставления субсидии. Органы муниципального финансового контроля осуществляют проверку в соответствии со статьями 268.1 и 269.2 Бюджетного кодекса Российской Федерации.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360" w:lineRule="auto"/>
        <w:rPr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8.5. </w:t>
      </w:r>
      <w:r>
        <w:rPr>
          <w:rFonts w:ascii="Times New Roman" w:hAnsi="Times New Roman"/>
          <w:sz w:val="28"/>
          <w:szCs w:val="28"/>
          <w:highlight w:val="none"/>
        </w:rPr>
        <w:t xml:space="preserve">В целях контроля за соблюден</w:t>
      </w:r>
      <w:r>
        <w:rPr>
          <w:rFonts w:ascii="Times New Roman" w:hAnsi="Times New Roman"/>
          <w:sz w:val="28"/>
          <w:szCs w:val="28"/>
          <w:highlight w:val="none"/>
        </w:rPr>
        <w:t xml:space="preserve">и</w:t>
      </w:r>
      <w:r>
        <w:rPr>
          <w:rFonts w:ascii="Times New Roman" w:hAnsi="Times New Roman"/>
          <w:sz w:val="28"/>
          <w:szCs w:val="28"/>
          <w:highlight w:val="none"/>
        </w:rPr>
        <w:t xml:space="preserve">ем условий и порядка предоставления </w:t>
      </w:r>
      <w:r>
        <w:rPr>
          <w:rFonts w:ascii="Times New Roman" w:hAnsi="Times New Roman"/>
          <w:sz w:val="28"/>
          <w:szCs w:val="28"/>
          <w:highlight w:val="none"/>
        </w:rPr>
        <w:t xml:space="preserve">c</w:t>
      </w:r>
      <w:r>
        <w:rPr>
          <w:rFonts w:ascii="Times New Roman" w:hAnsi="Times New Roman"/>
          <w:sz w:val="28"/>
          <w:szCs w:val="28"/>
          <w:highlight w:val="none"/>
        </w:rPr>
        <w:t xml:space="preserve">убсидий администрация Артемовского городского округа формирует комиссию</w:t>
      </w:r>
      <w:r>
        <w:rPr>
          <w:rFonts w:ascii="Times New Roman" w:hAnsi="Times New Roman"/>
          <w:sz w:val="28"/>
          <w:szCs w:val="28"/>
          <w:highlight w:val="none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 xml:space="preserve">по осуществлению контроля</w:t>
      </w:r>
      <w:r>
        <w:rPr>
          <w:rFonts w:ascii="Times New Roman" w:hAnsi="Times New Roman"/>
          <w:sz w:val="28"/>
          <w:szCs w:val="28"/>
          <w:highlight w:val="none"/>
        </w:rPr>
        <w:t xml:space="preserve"> за соблюдением условий и порядка предоставления </w:t>
      </w:r>
      <w:r>
        <w:rPr>
          <w:rFonts w:ascii="Times New Roman" w:hAnsi="Times New Roman"/>
          <w:sz w:val="28"/>
          <w:szCs w:val="28"/>
          <w:highlight w:val="none"/>
        </w:rPr>
        <w:t xml:space="preserve">c</w:t>
      </w:r>
      <w:r>
        <w:rPr>
          <w:rFonts w:ascii="Times New Roman" w:hAnsi="Times New Roman"/>
          <w:sz w:val="28"/>
          <w:szCs w:val="28"/>
          <w:highlight w:val="none"/>
        </w:rPr>
        <w:t xml:space="preserve">убсидий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(далее – комиссия по контролю)</w:t>
      </w:r>
      <w:r>
        <w:rPr>
          <w:rFonts w:ascii="Times New Roman" w:hAnsi="Times New Roman"/>
          <w:sz w:val="28"/>
          <w:szCs w:val="28"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after="0" w:line="360" w:lineRule="auto"/>
        <w:rPr>
          <w:highlight w:val="none"/>
        </w:rPr>
      </w:pPr>
      <w:r>
        <w:rPr>
          <w:highlight w:val="none"/>
        </w:rPr>
      </w:r>
      <w:r>
        <w:rPr>
          <w:rFonts w:ascii="TimesNewRoman" w:hAnsi="TimesNewRoman" w:eastAsia="TimesNewRoman" w:cs="TimesNewRoman"/>
          <w:sz w:val="28"/>
          <w:szCs w:val="28"/>
        </w:rPr>
        <w:t xml:space="preserve">Должностной состав комиссии по контролю</w:t>
      </w:r>
      <w:r>
        <w:rPr>
          <w:rFonts w:ascii="TimesNewRoman" w:hAnsi="TimesNewRoman" w:eastAsia="TimesNewRoman" w:cs="TimesNewRoman"/>
          <w:sz w:val="28"/>
          <w:szCs w:val="28"/>
        </w:rPr>
        <w:t xml:space="preserve"> формируется из представителей о</w:t>
      </w:r>
      <w:r>
        <w:rPr>
          <w:rFonts w:ascii="TimesNewRoman" w:hAnsi="TimesNewRoman" w:eastAsia="TimesNewRoman" w:cs="TimesNewRoman"/>
          <w:sz w:val="28"/>
          <w:szCs w:val="28"/>
        </w:rPr>
        <w:t xml:space="preserve">рганов администрации Артемовского городского округа, осуществляющих благотворительную деятельность, некоммерческих организаций, средств массовой информации и утверждается распоряжением администрации Артемовского городского округа.</w:t>
      </w:r>
      <w:r>
        <w:rPr>
          <w:highlight w:val="none"/>
        </w:rPr>
      </w:r>
      <w:r>
        <w:rPr>
          <w:highlight w:val="none"/>
        </w:rPr>
      </w:r>
    </w:p>
    <w:p>
      <w:pPr>
        <w:pStyle w:val="854"/>
        <w:ind w:left="0" w:right="0" w:firstLine="709"/>
        <w:jc w:val="both"/>
        <w:spacing w:before="0" w:after="0" w:line="360" w:lineRule="auto"/>
        <w:rPr>
          <w:rFonts w:ascii="TimesNewRoman" w:hAnsi="TimesNewRoman" w:eastAsia="TimesNewRoman" w:cs="TimesNewRoman"/>
          <w:sz w:val="28"/>
          <w:szCs w:val="28"/>
        </w:rPr>
      </w:pPr>
      <w:r>
        <w:rPr>
          <w:rFonts w:ascii="TimesNewRoman" w:hAnsi="TimesNewRoman" w:eastAsia="TimesNewRoman" w:cs="TimesNewRoman"/>
          <w:sz w:val="28"/>
          <w:szCs w:val="28"/>
        </w:rPr>
        <w:t xml:space="preserve">Комиссия по контролю является коллегиальным органом. В ее состав входят председатель  комиссии по контролю (далее – председатель комиссии),  заместитель  председателя  комиссии по контролю (далее – заместитель председателя комиссии), секретарь к</w:t>
      </w:r>
      <w:r>
        <w:rPr>
          <w:rFonts w:ascii="TimesNewRoman" w:hAnsi="TimesNewRoman" w:eastAsia="TimesNewRoman" w:cs="TimesNewRoman"/>
          <w:sz w:val="28"/>
          <w:szCs w:val="28"/>
        </w:rPr>
        <w:t xml:space="preserve">о</w:t>
      </w:r>
      <w:r>
        <w:rPr>
          <w:rFonts w:ascii="TimesNewRoman" w:hAnsi="TimesNewRoman" w:eastAsia="TimesNewRoman" w:cs="TimesNewRoman"/>
          <w:sz w:val="28"/>
          <w:szCs w:val="28"/>
        </w:rPr>
        <w:t xml:space="preserve">миссии по контролю (далее – секретарь комиссии) и члены комиссии по контролю (далее – члены комиссии).</w:t>
      </w:r>
      <w:r>
        <w:rPr>
          <w:rFonts w:ascii="TimesNewRoman" w:hAnsi="TimesNewRoman" w:eastAsia="TimesNewRoman" w:cs="TimesNewRoman"/>
          <w:sz w:val="28"/>
          <w:szCs w:val="28"/>
        </w:rPr>
      </w:r>
      <w:r>
        <w:rPr>
          <w:rFonts w:ascii="TimesNewRoman" w:hAnsi="TimesNewRoman" w:eastAsia="TimesNewRoman" w:cs="TimesNewRoman"/>
          <w:sz w:val="28"/>
          <w:szCs w:val="28"/>
        </w:rPr>
      </w:r>
    </w:p>
    <w:p>
      <w:pPr>
        <w:pStyle w:val="854"/>
        <w:ind w:left="0" w:right="0" w:firstLine="709"/>
        <w:jc w:val="both"/>
        <w:spacing w:before="0" w:after="0" w:line="360" w:lineRule="auto"/>
        <w:rPr>
          <w:rFonts w:ascii="TimesNewRoman" w:hAnsi="TimesNewRoman" w:eastAsia="TimesNewRoman" w:cs="TimesNewRoman"/>
          <w:sz w:val="24"/>
          <w:szCs w:val="24"/>
          <w:highlight w:val="none"/>
        </w:rPr>
      </w:pPr>
      <w:r>
        <w:rPr>
          <w:rFonts w:ascii="TimesNewRoman" w:hAnsi="TimesNewRoman" w:eastAsia="TimesNewRoman" w:cs="TimesNewRoman"/>
          <w:sz w:val="28"/>
          <w:szCs w:val="28"/>
        </w:rPr>
        <w:t xml:space="preserve">Председатель комиссии организует работу комиссии по контролю,  распределяет </w:t>
      </w:r>
      <w:r>
        <w:rPr>
          <w:rFonts w:ascii="TimesNewRoman" w:hAnsi="TimesNewRoman" w:eastAsia="TimesNewRoman" w:cs="TimesNewRoman"/>
          <w:sz w:val="28"/>
          <w:szCs w:val="28"/>
        </w:rPr>
        <w:t xml:space="preserve">обязанности между заместителем комиссии, секретарем комиссии и членами комиссии.</w:t>
      </w:r>
      <w:r>
        <w:rPr>
          <w:rFonts w:ascii="TimesNewRoman" w:hAnsi="TimesNewRoman" w:eastAsia="TimesNewRoman" w:cs="TimesNewRoman"/>
          <w:sz w:val="24"/>
          <w:szCs w:val="24"/>
          <w:highlight w:val="none"/>
        </w:rPr>
      </w:r>
      <w:r>
        <w:rPr>
          <w:rFonts w:ascii="TimesNewRoman" w:hAnsi="TimesNewRoman" w:eastAsia="TimesNewRoman" w:cs="TimesNewRoman"/>
          <w:sz w:val="24"/>
          <w:szCs w:val="24"/>
          <w:highlight w:val="none"/>
        </w:rPr>
      </w:r>
    </w:p>
    <w:p>
      <w:pPr>
        <w:pStyle w:val="854"/>
        <w:ind w:left="0" w:right="0" w:firstLine="709"/>
        <w:jc w:val="both"/>
        <w:spacing w:before="0" w:after="0" w:line="36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8"/>
          <w:szCs w:val="28"/>
        </w:rPr>
        <w:t xml:space="preserve">Заместитель председателя комиссии исполняет обязанности председателя в период его отсутствия.</w:t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  <w:p>
      <w:pPr>
        <w:pStyle w:val="854"/>
        <w:ind w:left="0" w:right="0" w:firstLine="709"/>
        <w:jc w:val="both"/>
        <w:spacing w:before="0" w:after="0" w:line="36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8"/>
          <w:szCs w:val="28"/>
        </w:rPr>
        <w:t xml:space="preserve">Секретарь комиссии оповещает членов комиссии о времени и месте заседания комиссии, ведет протоколы заседаний комиссии.</w:t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  <w:p>
      <w:pPr>
        <w:pStyle w:val="854"/>
        <w:ind w:left="0" w:right="0" w:firstLine="709"/>
        <w:jc w:val="both"/>
        <w:spacing w:before="0" w:after="0" w:line="36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8"/>
          <w:szCs w:val="28"/>
        </w:rPr>
        <w:t xml:space="preserve">Деятельность комиссии по контролю:</w:t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  <w:p>
      <w:pPr>
        <w:pStyle w:val="854"/>
        <w:ind w:left="0" w:right="0" w:firstLine="709"/>
        <w:jc w:val="both"/>
        <w:spacing w:before="0" w:after="0" w:line="36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8"/>
          <w:szCs w:val="28"/>
        </w:rPr>
        <w:t xml:space="preserve">члены комиссии работают на общественных началах и принимают личное участие в ее работе;</w:t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  <w:p>
      <w:pPr>
        <w:pStyle w:val="854"/>
        <w:ind w:left="0" w:right="0" w:firstLine="709"/>
        <w:jc w:val="both"/>
        <w:spacing w:before="0" w:after="0" w:line="36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8"/>
          <w:szCs w:val="28"/>
        </w:rPr>
        <w:t xml:space="preserve">формой работы комиссии является ее заседание;</w:t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  <w:p>
      <w:pPr>
        <w:pStyle w:val="854"/>
        <w:ind w:left="0" w:right="0" w:firstLine="709"/>
        <w:jc w:val="both"/>
        <w:spacing w:before="0" w:after="0" w:line="36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8"/>
          <w:szCs w:val="28"/>
        </w:rPr>
        <w:t xml:space="preserve">заседание комиссии по контролю является правомочным, если на нем присутствует большинство от общего числа членов комиссии;</w:t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  <w:p>
      <w:pPr>
        <w:pStyle w:val="854"/>
        <w:ind w:left="0" w:right="0" w:firstLine="709"/>
        <w:jc w:val="both"/>
        <w:spacing w:before="0" w:after="0" w:line="36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8"/>
          <w:szCs w:val="28"/>
        </w:rPr>
        <w:t xml:space="preserve">каждый член Комиссии обладает одним голосом, член комиссии не вправе передавать право голоса другому лицу;</w:t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  <w:p>
      <w:pPr>
        <w:pStyle w:val="854"/>
        <w:ind w:left="0" w:right="0" w:firstLine="709"/>
        <w:jc w:val="both"/>
        <w:spacing w:before="0" w:after="0" w:line="36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8"/>
          <w:szCs w:val="28"/>
        </w:rPr>
        <w:t xml:space="preserve">при равенстве голосов принимается решение, за которое проголосовал председатель комиссии или другой член комиссии, председательствовавший на заседании комиссии  по поручению председателя комиссии.</w:t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  <w:p>
      <w:pPr>
        <w:pStyle w:val="854"/>
        <w:ind w:left="0" w:right="0" w:firstLine="709"/>
        <w:jc w:val="both"/>
        <w:spacing w:before="0" w:after="0" w:line="360" w:lineRule="auto"/>
        <w:rPr>
          <w:rFonts w:ascii="TimesNewRoman" w:hAnsi="TimesNewRoman" w:eastAsia="TimesNewRoman" w:cs="TimesNewRoman"/>
          <w:sz w:val="24"/>
          <w:szCs w:val="24"/>
          <w:highlight w:val="none"/>
        </w:rPr>
      </w:pPr>
      <w:r>
        <w:rPr>
          <w:rFonts w:ascii="TimesNewRoman" w:hAnsi="TimesNewRoman" w:eastAsia="TimesNewRoman" w:cs="TimesNewRoman"/>
          <w:sz w:val="28"/>
          <w:szCs w:val="28"/>
        </w:rPr>
        <w:t xml:space="preserve">В случае если исполнение обязанностей  по замещаемой  членом комиссии должности возложено в установленном порядке на </w:t>
      </w:r>
      <w:r>
        <w:rPr>
          <w:rFonts w:ascii="TimesNewRoman" w:hAnsi="TimesNewRoman" w:eastAsia="TimesNewRoman" w:cs="TimesNewRoman"/>
          <w:sz w:val="28"/>
          <w:szCs w:val="28"/>
        </w:rPr>
        <w:t xml:space="preserve">иное должностное лицо, участие в заседании комиссии принимает это должностное лицо (далее - лицо, исполняющее обязанности члена комиссии). Член комиссии и лицо, исполняющее обязанности члена комиссии,  обладают равными правами при принятии решений.</w:t>
      </w:r>
      <w:r>
        <w:rPr>
          <w:rFonts w:ascii="TimesNewRoman" w:hAnsi="TimesNewRoman" w:eastAsia="TimesNewRoman" w:cs="TimesNewRoman"/>
          <w:sz w:val="24"/>
          <w:szCs w:val="24"/>
          <w:highlight w:val="none"/>
        </w:rPr>
      </w:r>
      <w:r>
        <w:rPr>
          <w:rFonts w:ascii="TimesNewRoman" w:hAnsi="TimesNewRoman" w:eastAsia="TimesNewRoman" w:cs="TimesNewRoman"/>
          <w:sz w:val="24"/>
          <w:szCs w:val="24"/>
          <w:highlight w:val="none"/>
        </w:rPr>
      </w:r>
    </w:p>
    <w:p>
      <w:pPr>
        <w:pStyle w:val="854"/>
        <w:ind w:left="0" w:right="0" w:firstLine="709"/>
        <w:jc w:val="both"/>
        <w:spacing w:before="0" w:after="0" w:line="36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8"/>
          <w:szCs w:val="28"/>
          <w:highlight w:val="white"/>
        </w:rPr>
        <w:t xml:space="preserve">Решения комиссии по контролю оформляются протоколом, который подписывают члены комиссии, присутствовавшие на заседании комиссии по контролю. В протоколе заседания комиссии по контролю указывается особое мнение членов комиссии</w:t>
      </w:r>
      <w:r>
        <w:rPr>
          <w:rFonts w:ascii="TimesNewRoman" w:hAnsi="TimesNewRoman" w:eastAsia="TimesNewRoman" w:cs="TimesNewRoman"/>
          <w:sz w:val="28"/>
          <w:szCs w:val="28"/>
          <w:highlight w:val="white"/>
        </w:rPr>
        <w:t xml:space="preserve"> (при его </w:t>
      </w:r>
      <w:r>
        <w:rPr>
          <w:rFonts w:ascii="TimesNewRoman" w:hAnsi="TimesNewRoman" w:eastAsia="TimesNewRoman" w:cs="TimesNewRoman"/>
          <w:sz w:val="28"/>
          <w:szCs w:val="28"/>
        </w:rPr>
        <w:t xml:space="preserve">наличии).</w:t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  <w:p>
      <w:pPr>
        <w:ind w:firstLine="709"/>
        <w:jc w:val="both"/>
        <w:spacing w:after="0" w:line="360" w:lineRule="auto"/>
      </w:pPr>
      <w:r>
        <w:rPr>
          <w:rFonts w:ascii="Times New Roman" w:hAnsi="Times New Roman"/>
          <w:sz w:val="28"/>
          <w:szCs w:val="28"/>
          <w:highlight w:val="none"/>
        </w:rPr>
        <w:t xml:space="preserve">В срок до 15 марта года, следующего за годом, в котором была предоставлена </w:t>
      </w:r>
      <w:r>
        <w:rPr>
          <w:rFonts w:ascii="Times New Roman" w:hAnsi="Times New Roman"/>
          <w:sz w:val="28"/>
          <w:szCs w:val="28"/>
          <w:highlight w:val="none"/>
        </w:rPr>
        <w:t xml:space="preserve">c</w:t>
      </w:r>
      <w:r>
        <w:rPr>
          <w:rFonts w:ascii="Times New Roman" w:hAnsi="Times New Roman"/>
          <w:sz w:val="28"/>
          <w:szCs w:val="28"/>
          <w:highlight w:val="none"/>
        </w:rPr>
        <w:t xml:space="preserve">убсидия, комиссия рассматривает отчеты о реализации социально зна</w:t>
      </w:r>
      <w:r>
        <w:rPr>
          <w:rFonts w:ascii="Times New Roman" w:hAnsi="Times New Roman"/>
          <w:sz w:val="28"/>
          <w:szCs w:val="28"/>
          <w:highlight w:val="none"/>
        </w:rPr>
        <w:t xml:space="preserve">ч</w:t>
      </w:r>
      <w:r>
        <w:rPr>
          <w:rFonts w:ascii="Times New Roman" w:hAnsi="Times New Roman"/>
          <w:sz w:val="28"/>
          <w:szCs w:val="28"/>
          <w:highlight w:val="none"/>
        </w:rPr>
        <w:t xml:space="preserve">имых проектов, устанавливает соответствие запланированных и реализованных мероприятий проекта, устанавливает соответствие значения запланированного показателя результативности выполнения проекта и достигнутого значения показателя результативности проекта. </w:t>
      </w:r>
      <w:r/>
    </w:p>
    <w:p>
      <w:pPr>
        <w:ind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8.6. </w:t>
      </w:r>
      <w:r>
        <w:rPr>
          <w:rFonts w:ascii="Times New Roman" w:hAnsi="Times New Roman"/>
          <w:sz w:val="28"/>
          <w:szCs w:val="28"/>
        </w:rPr>
        <w:t xml:space="preserve">Субсидия подлежит </w:t>
      </w:r>
      <w:r>
        <w:rPr>
          <w:rFonts w:ascii="Times New Roman" w:hAnsi="Times New Roman"/>
          <w:sz w:val="28"/>
          <w:szCs w:val="28"/>
        </w:rPr>
        <w:t xml:space="preserve">возврату в бюджет Артемовского горо</w:t>
      </w:r>
      <w:r>
        <w:rPr>
          <w:rFonts w:ascii="Times New Roman" w:hAnsi="Times New Roman"/>
          <w:sz w:val="28"/>
          <w:szCs w:val="28"/>
        </w:rPr>
        <w:t xml:space="preserve">дского округа в полном объеме в случае:</w:t>
      </w:r>
      <w:r/>
    </w:p>
    <w:p>
      <w:pPr>
        <w:ind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нарушения получателем субсидии условий, установленных при предоставлении субсидии, выявленных в том числе по фактам проверок, проведенных главным распорядителем как получателем бюджетных средств и органом муниципального финансового контроля;</w:t>
      </w:r>
      <w:r/>
    </w:p>
    <w:p>
      <w:pPr>
        <w:ind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недостижения</w:t>
      </w:r>
      <w:r>
        <w:rPr>
          <w:rFonts w:ascii="Times New Roman" w:hAnsi="Times New Roman"/>
          <w:sz w:val="28"/>
          <w:szCs w:val="28"/>
        </w:rPr>
        <w:t xml:space="preserve"> значений результатов предоставления субсидии, указанных в соглашении;</w:t>
      </w:r>
      <w:r/>
    </w:p>
    <w:p>
      <w:pPr>
        <w:ind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непредставления отчетности, указанной в </w:t>
      </w:r>
      <w:r>
        <w:rPr>
          <w:rFonts w:ascii="Times New Roman" w:hAnsi="Times New Roman"/>
          <w:sz w:val="28"/>
          <w:szCs w:val="28"/>
        </w:rPr>
        <w:t xml:space="preserve">пункте 8</w:t>
      </w:r>
      <w:r>
        <w:rPr>
          <w:rFonts w:ascii="Times New Roman" w:hAnsi="Times New Roman"/>
          <w:sz w:val="28"/>
          <w:szCs w:val="28"/>
        </w:rPr>
        <w:t xml:space="preserve">.1</w:t>
      </w:r>
      <w:r>
        <w:rPr>
          <w:rFonts w:ascii="Times New Roman" w:hAnsi="Times New Roman"/>
          <w:sz w:val="28"/>
          <w:szCs w:val="28"/>
        </w:rPr>
        <w:t xml:space="preserve"> настоящего Порядка.</w:t>
      </w:r>
      <w:r/>
    </w:p>
    <w:p>
      <w:pPr>
        <w:pStyle w:val="859"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8.7. Предоставление субсидий приостанавливается в случае неисполнения или ненадлежащего исполнения получателем субсидий требований, предусмотренных настоящим Порядком и соглашением.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8.8. В случае нарушения получателем субсидии условий и порядка предоставления субсидий, выявленного в том числе по фактам проверок, а также в случае не достижения значений результатов и показателей</w:t>
      </w:r>
      <w:r>
        <w:rPr>
          <w:rFonts w:ascii="Times New Roman" w:hAnsi="Times New Roman"/>
          <w:sz w:val="28"/>
          <w:szCs w:val="28"/>
          <w:highlight w:val="none"/>
        </w:rPr>
        <w:t xml:space="preserve">, установленных настоящим Порядком, главный распорядитель бюджетных средств направляет получателю субсидии требование о возврате денежных средств в течение 3 (трех) рабочих дней со дня, когда главному распорядителю бюджетных средств стало известно об этом.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8.9. Получатель субсидии возвращает денежные средства в бюджет Артемовского городского округа в течение 3 (трех) рабочих дней со дня получения от главного распорядителя бюджетных средств требования о возврате субсидии.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В случае отказа от добровольного возврата либо невозвращения в установленный настоящим Порядком срок средства предоставленных субсидий взыскиваются в судебном порядке в соответствии с действующим законодательством Российской Федерации.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8</w:t>
      </w:r>
      <w:r>
        <w:rPr>
          <w:rFonts w:ascii="Times New Roman" w:hAnsi="Times New Roman"/>
          <w:sz w:val="28"/>
          <w:szCs w:val="28"/>
          <w:highlight w:val="none"/>
        </w:rPr>
        <w:t xml:space="preserve">.10. Остаток субсидии, не использованный в отчетном финансовом году, возвращается в бюджет Артемовского </w:t>
      </w:r>
      <w:r>
        <w:rPr>
          <w:rFonts w:ascii="Times New Roman" w:hAnsi="Times New Roman"/>
          <w:sz w:val="28"/>
          <w:szCs w:val="28"/>
          <w:highlight w:val="none"/>
        </w:rPr>
        <w:t xml:space="preserve">городского округа. Главный распорядитель бюджетных средств направляет получателю субсидии требование о возврате остатка субсидии, не использованного в отчетном финансовом году.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59"/>
        <w:ind w:left="0" w:right="0" w:firstLine="709"/>
        <w:jc w:val="both"/>
        <w:spacing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Возврат остатка субсидии, не использованного </w:t>
      </w:r>
      <w:r>
        <w:rPr>
          <w:rFonts w:ascii="Times New Roman" w:hAnsi="Times New Roman"/>
          <w:sz w:val="28"/>
          <w:szCs w:val="28"/>
          <w:highlight w:val="none"/>
        </w:rPr>
        <w:t xml:space="preserve">в отчетном финансовом году получателем субсидии, производится в течение 3 (трех) календарных дней со дня получения требования о возврате субсидии в бюджет Артемовского городского округа по реквизитам и коду бюджетной классификации, указанным в требовании.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sectPr>
      <w:headerReference w:type="default" r:id="rId9"/>
      <w:footnotePr/>
      <w:endnotePr/>
      <w:type w:val="nextPage"/>
      <w:pgSz w:w="11906" w:h="16838" w:orient="portrait"/>
      <w:pgMar w:top="1158" w:right="992" w:bottom="1082" w:left="1701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MS Mincho">
    <w:panose1 w:val="020205030504050903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728953386"/>
      <w:rPr>
        <w:rFonts w:ascii="Times New Roman" w:hAnsi="Times New Roman"/>
        <w:sz w:val="28"/>
        <w:szCs w:val="28"/>
      </w:rPr>
    </w:sdtPr>
    <w:sdtContent>
      <w:p>
        <w:pPr>
          <w:pStyle w:val="867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14</w:t>
        </w:r>
        <w:r>
          <w:rPr>
            <w:rFonts w:ascii="Times New Roman" w:hAnsi="Times New Roman"/>
            <w:sz w:val="28"/>
            <w:szCs w:val="28"/>
          </w:rPr>
          <w:fldChar w:fldCharType="end"/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</w:r>
      </w:p>
    </w:sdtContent>
  </w:sdt>
  <w:p>
    <w:pPr>
      <w:pStyle w:val="867"/>
      <w:ind w:firstLine="70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Heading 1"/>
    <w:basedOn w:val="854"/>
    <w:next w:val="854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basedOn w:val="856"/>
    <w:link w:val="682"/>
    <w:uiPriority w:val="9"/>
    <w:rPr>
      <w:rFonts w:ascii="Arial" w:hAnsi="Arial" w:eastAsia="Arial" w:cs="Arial"/>
      <w:sz w:val="40"/>
      <w:szCs w:val="40"/>
    </w:rPr>
  </w:style>
  <w:style w:type="paragraph" w:styleId="684">
    <w:name w:val="Heading 2"/>
    <w:basedOn w:val="854"/>
    <w:next w:val="854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basedOn w:val="856"/>
    <w:link w:val="684"/>
    <w:uiPriority w:val="9"/>
    <w:rPr>
      <w:rFonts w:ascii="Arial" w:hAnsi="Arial" w:eastAsia="Arial" w:cs="Arial"/>
      <w:sz w:val="34"/>
    </w:rPr>
  </w:style>
  <w:style w:type="character" w:styleId="686">
    <w:name w:val="Heading 3 Char"/>
    <w:basedOn w:val="856"/>
    <w:link w:val="855"/>
    <w:uiPriority w:val="9"/>
    <w:rPr>
      <w:rFonts w:ascii="Arial" w:hAnsi="Arial" w:eastAsia="Arial" w:cs="Arial"/>
      <w:sz w:val="30"/>
      <w:szCs w:val="30"/>
    </w:rPr>
  </w:style>
  <w:style w:type="paragraph" w:styleId="687">
    <w:name w:val="Heading 4"/>
    <w:basedOn w:val="854"/>
    <w:next w:val="854"/>
    <w:link w:val="6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8">
    <w:name w:val="Heading 4 Char"/>
    <w:basedOn w:val="856"/>
    <w:link w:val="687"/>
    <w:uiPriority w:val="9"/>
    <w:rPr>
      <w:rFonts w:ascii="Arial" w:hAnsi="Arial" w:eastAsia="Arial" w:cs="Arial"/>
      <w:b/>
      <w:bCs/>
      <w:sz w:val="26"/>
      <w:szCs w:val="26"/>
    </w:rPr>
  </w:style>
  <w:style w:type="paragraph" w:styleId="689">
    <w:name w:val="Heading 5"/>
    <w:basedOn w:val="854"/>
    <w:next w:val="854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0">
    <w:name w:val="Heading 5 Char"/>
    <w:basedOn w:val="856"/>
    <w:link w:val="689"/>
    <w:uiPriority w:val="9"/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854"/>
    <w:next w:val="854"/>
    <w:link w:val="6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2">
    <w:name w:val="Heading 6 Char"/>
    <w:basedOn w:val="856"/>
    <w:link w:val="691"/>
    <w:uiPriority w:val="9"/>
    <w:rPr>
      <w:rFonts w:ascii="Arial" w:hAnsi="Arial" w:eastAsia="Arial" w:cs="Arial"/>
      <w:b/>
      <w:bCs/>
      <w:sz w:val="22"/>
      <w:szCs w:val="22"/>
    </w:rPr>
  </w:style>
  <w:style w:type="paragraph" w:styleId="693">
    <w:name w:val="Heading 7"/>
    <w:basedOn w:val="854"/>
    <w:next w:val="854"/>
    <w:link w:val="6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4">
    <w:name w:val="Heading 7 Char"/>
    <w:basedOn w:val="856"/>
    <w:link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5">
    <w:name w:val="Heading 8"/>
    <w:basedOn w:val="854"/>
    <w:next w:val="854"/>
    <w:link w:val="6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6">
    <w:name w:val="Heading 8 Char"/>
    <w:basedOn w:val="856"/>
    <w:link w:val="695"/>
    <w:uiPriority w:val="9"/>
    <w:rPr>
      <w:rFonts w:ascii="Arial" w:hAnsi="Arial" w:eastAsia="Arial" w:cs="Arial"/>
      <w:i/>
      <w:iCs/>
      <w:sz w:val="22"/>
      <w:szCs w:val="22"/>
    </w:rPr>
  </w:style>
  <w:style w:type="paragraph" w:styleId="697">
    <w:name w:val="Heading 9"/>
    <w:basedOn w:val="854"/>
    <w:next w:val="854"/>
    <w:link w:val="6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8">
    <w:name w:val="Heading 9 Char"/>
    <w:basedOn w:val="856"/>
    <w:link w:val="697"/>
    <w:uiPriority w:val="9"/>
    <w:rPr>
      <w:rFonts w:ascii="Arial" w:hAnsi="Arial" w:eastAsia="Arial" w:cs="Arial"/>
      <w:i/>
      <w:iCs/>
      <w:sz w:val="21"/>
      <w:szCs w:val="21"/>
    </w:rPr>
  </w:style>
  <w:style w:type="paragraph" w:styleId="699">
    <w:name w:val="List Paragraph"/>
    <w:basedOn w:val="854"/>
    <w:uiPriority w:val="34"/>
    <w:qFormat/>
    <w:pPr>
      <w:contextualSpacing/>
      <w:ind w:left="720"/>
    </w:pPr>
  </w:style>
  <w:style w:type="paragraph" w:styleId="700">
    <w:name w:val="Title"/>
    <w:basedOn w:val="854"/>
    <w:next w:val="854"/>
    <w:link w:val="7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1">
    <w:name w:val="Title Char"/>
    <w:basedOn w:val="856"/>
    <w:link w:val="700"/>
    <w:uiPriority w:val="10"/>
    <w:rPr>
      <w:sz w:val="48"/>
      <w:szCs w:val="48"/>
    </w:rPr>
  </w:style>
  <w:style w:type="paragraph" w:styleId="702">
    <w:name w:val="Subtitle"/>
    <w:basedOn w:val="854"/>
    <w:next w:val="854"/>
    <w:link w:val="703"/>
    <w:uiPriority w:val="11"/>
    <w:qFormat/>
    <w:pPr>
      <w:spacing w:before="200" w:after="200"/>
    </w:pPr>
    <w:rPr>
      <w:sz w:val="24"/>
      <w:szCs w:val="24"/>
    </w:rPr>
  </w:style>
  <w:style w:type="character" w:styleId="703">
    <w:name w:val="Subtitle Char"/>
    <w:basedOn w:val="856"/>
    <w:link w:val="702"/>
    <w:uiPriority w:val="11"/>
    <w:rPr>
      <w:sz w:val="24"/>
      <w:szCs w:val="24"/>
    </w:rPr>
  </w:style>
  <w:style w:type="paragraph" w:styleId="704">
    <w:name w:val="Quote"/>
    <w:basedOn w:val="854"/>
    <w:next w:val="854"/>
    <w:link w:val="705"/>
    <w:uiPriority w:val="29"/>
    <w:qFormat/>
    <w:pPr>
      <w:ind w:left="720" w:right="720"/>
    </w:pPr>
    <w:rPr>
      <w:i/>
    </w:rPr>
  </w:style>
  <w:style w:type="character" w:styleId="705">
    <w:name w:val="Quote Char"/>
    <w:link w:val="704"/>
    <w:uiPriority w:val="29"/>
    <w:rPr>
      <w:i/>
    </w:rPr>
  </w:style>
  <w:style w:type="paragraph" w:styleId="706">
    <w:name w:val="Intense Quote"/>
    <w:basedOn w:val="854"/>
    <w:next w:val="854"/>
    <w:link w:val="7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7">
    <w:name w:val="Intense Quote Char"/>
    <w:link w:val="706"/>
    <w:uiPriority w:val="30"/>
    <w:rPr>
      <w:i/>
    </w:rPr>
  </w:style>
  <w:style w:type="character" w:styleId="708">
    <w:name w:val="Header Char"/>
    <w:basedOn w:val="856"/>
    <w:link w:val="867"/>
    <w:uiPriority w:val="99"/>
  </w:style>
  <w:style w:type="character" w:styleId="709">
    <w:name w:val="Footer Char"/>
    <w:basedOn w:val="856"/>
    <w:link w:val="869"/>
    <w:uiPriority w:val="99"/>
  </w:style>
  <w:style w:type="paragraph" w:styleId="710">
    <w:name w:val="Caption"/>
    <w:basedOn w:val="854"/>
    <w:next w:val="854"/>
    <w:link w:val="7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1">
    <w:name w:val="Caption Char"/>
    <w:basedOn w:val="710"/>
    <w:link w:val="869"/>
    <w:uiPriority w:val="99"/>
  </w:style>
  <w:style w:type="table" w:styleId="712">
    <w:name w:val="Table Grid Light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1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>
    <w:name w:val="Grid Table 4 - Accent 1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1">
    <w:name w:val="Grid Table 4 - Accent 2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2">
    <w:name w:val="Grid Table 4 - Accent 3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3">
    <w:name w:val="Grid Table 4 - Accent 4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4">
    <w:name w:val="Grid Table 4 - Accent 5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5">
    <w:name w:val="Grid Table 4 - Accent 6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6">
    <w:name w:val="Grid Table 5 Dark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3">
    <w:name w:val="Grid Table 6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4">
    <w:name w:val="Grid Table 6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5">
    <w:name w:val="Grid Table 6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6">
    <w:name w:val="Grid Table 6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7">
    <w:name w:val="Grid Table 6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8">
    <w:name w:val="Grid Table 6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6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7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5">
    <w:name w:val="List Table 2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6">
    <w:name w:val="List Table 2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7">
    <w:name w:val="List Table 2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8">
    <w:name w:val="List Table 2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9">
    <w:name w:val="List Table 2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0">
    <w:name w:val="List Table 2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6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3">
    <w:name w:val="List Table 6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4">
    <w:name w:val="List Table 6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List Table 6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6">
    <w:name w:val="List Table 6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List Table 6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8">
    <w:name w:val="List Table 6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9">
    <w:name w:val="List Table 7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0">
    <w:name w:val="List Table 7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1">
    <w:name w:val="List Table 7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2">
    <w:name w:val="List Table 7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3">
    <w:name w:val="List Table 7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4">
    <w:name w:val="List Table 7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5">
    <w:name w:val="List Table 7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6">
    <w:name w:val="Lined - Accent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Lined - Accent 1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Lined - Accent 2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Lined - Accent 3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Lined - Accent 4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Lined - Accent 5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Lined - Accent 6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 &amp; Lined - Accent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Bordered &amp; Lined - Accent 1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Bordered &amp; Lined - Accent 2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Bordered &amp; Lined - Accent 3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Bordered &amp; Lined - Accent 4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Bordered &amp; Lined - Accent 5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Bordered &amp; Lined - Accent 6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1">
    <w:name w:val="Bordered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2">
    <w:name w:val="Bordered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3">
    <w:name w:val="Bordered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4">
    <w:name w:val="Bordered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5">
    <w:name w:val="Bordered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6">
    <w:name w:val="Bordered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6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6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855">
    <w:name w:val="Heading 3"/>
    <w:basedOn w:val="854"/>
    <w:link w:val="861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/>
      <w:b/>
      <w:bCs/>
      <w:sz w:val="27"/>
      <w:szCs w:val="27"/>
      <w:lang w:eastAsia="ru-RU"/>
    </w:rPr>
  </w:style>
  <w:style w:type="character" w:styleId="856" w:default="1">
    <w:name w:val="Default Paragraph Font"/>
    <w:uiPriority w:val="1"/>
    <w:semiHidden/>
    <w:unhideWhenUsed/>
  </w:style>
  <w:style w:type="table" w:styleId="8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8" w:default="1">
    <w:name w:val="No List"/>
    <w:uiPriority w:val="99"/>
    <w:semiHidden/>
    <w:unhideWhenUsed/>
  </w:style>
  <w:style w:type="paragraph" w:styleId="859">
    <w:name w:val="No Spacing"/>
    <w:uiPriority w:val="1"/>
    <w:qFormat/>
    <w:rPr>
      <w:sz w:val="22"/>
      <w:szCs w:val="22"/>
      <w:lang w:eastAsia="en-US"/>
    </w:rPr>
  </w:style>
  <w:style w:type="table" w:styleId="860">
    <w:name w:val="Table Grid"/>
    <w:basedOn w:val="857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61" w:customStyle="1">
    <w:name w:val="Заголовок 3 Знак"/>
    <w:basedOn w:val="856"/>
    <w:link w:val="855"/>
    <w:uiPriority w:val="9"/>
    <w:rPr>
      <w:rFonts w:ascii="Times New Roman" w:hAnsi="Times New Roman" w:eastAsia="Times New Roman"/>
      <w:b/>
      <w:bCs/>
      <w:sz w:val="27"/>
      <w:szCs w:val="27"/>
    </w:rPr>
  </w:style>
  <w:style w:type="paragraph" w:styleId="862">
    <w:name w:val="Normal (Web)"/>
    <w:basedOn w:val="854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63">
    <w:name w:val="Hyperlink"/>
    <w:basedOn w:val="856"/>
    <w:unhideWhenUsed/>
    <w:rPr>
      <w:color w:val="0000ff"/>
      <w:u w:val="single"/>
    </w:rPr>
  </w:style>
  <w:style w:type="character" w:styleId="864" w:customStyle="1">
    <w:name w:val="Основной текст 2 Знак"/>
    <w:basedOn w:val="856"/>
    <w:link w:val="865"/>
    <w:rPr>
      <w:rFonts w:eastAsia="MS Mincho"/>
      <w:sz w:val="24"/>
      <w:szCs w:val="24"/>
    </w:rPr>
  </w:style>
  <w:style w:type="paragraph" w:styleId="865">
    <w:name w:val="Body Text 2"/>
    <w:basedOn w:val="854"/>
    <w:link w:val="864"/>
    <w:pPr>
      <w:spacing w:after="120" w:line="480" w:lineRule="auto"/>
    </w:pPr>
    <w:rPr>
      <w:rFonts w:eastAsia="MS Mincho"/>
      <w:sz w:val="24"/>
      <w:szCs w:val="24"/>
      <w:lang w:eastAsia="ru-RU"/>
    </w:rPr>
  </w:style>
  <w:style w:type="character" w:styleId="866" w:customStyle="1">
    <w:name w:val="Основной текст 2 Знак1"/>
    <w:basedOn w:val="856"/>
    <w:uiPriority w:val="99"/>
    <w:semiHidden/>
    <w:rPr>
      <w:sz w:val="22"/>
      <w:szCs w:val="22"/>
      <w:lang w:eastAsia="en-US"/>
    </w:rPr>
  </w:style>
  <w:style w:type="paragraph" w:styleId="867">
    <w:name w:val="Header"/>
    <w:basedOn w:val="854"/>
    <w:link w:val="868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8" w:customStyle="1">
    <w:name w:val="Верхний колонтитул Знак"/>
    <w:basedOn w:val="856"/>
    <w:link w:val="867"/>
    <w:uiPriority w:val="99"/>
    <w:rPr>
      <w:sz w:val="22"/>
      <w:szCs w:val="22"/>
      <w:lang w:eastAsia="en-US"/>
    </w:rPr>
  </w:style>
  <w:style w:type="paragraph" w:styleId="869">
    <w:name w:val="Footer"/>
    <w:basedOn w:val="854"/>
    <w:link w:val="87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0" w:customStyle="1">
    <w:name w:val="Нижний колонтитул Знак"/>
    <w:basedOn w:val="856"/>
    <w:link w:val="869"/>
    <w:uiPriority w:val="99"/>
    <w:rPr>
      <w:sz w:val="22"/>
      <w:szCs w:val="22"/>
      <w:lang w:eastAsia="en-US"/>
    </w:rPr>
  </w:style>
  <w:style w:type="paragraph" w:styleId="871">
    <w:name w:val="Balloon Text"/>
    <w:basedOn w:val="854"/>
    <w:link w:val="87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2" w:customStyle="1">
    <w:name w:val="Текст выноски Знак"/>
    <w:basedOn w:val="856"/>
    <w:link w:val="871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73" w:customStyle="1">
    <w:name w:val="ConsPlusNormal"/>
    <w:pPr>
      <w:widowControl w:val="off"/>
    </w:pPr>
    <w:rPr>
      <w:rFonts w:eastAsia="Times New Roman" w:cs="Calibri"/>
      <w:sz w:val="22"/>
      <w:szCs w:val="22"/>
      <w:lang w:eastAsia="zh-CN"/>
    </w:rPr>
  </w:style>
  <w:style w:type="character" w:styleId="874">
    <w:name w:val="FollowedHyperlink"/>
    <w:basedOn w:val="856"/>
    <w:uiPriority w:val="99"/>
    <w:semiHidden/>
    <w:unhideWhenUsed/>
    <w:rPr>
      <w:color w:val="800080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5CD24-A319-42D5-8B10-22BA649EE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Mokienko-AV</cp:lastModifiedBy>
  <cp:revision>59</cp:revision>
  <dcterms:created xsi:type="dcterms:W3CDTF">2023-08-30T01:28:00Z</dcterms:created>
  <dcterms:modified xsi:type="dcterms:W3CDTF">2026-02-11T01:27:48Z</dcterms:modified>
</cp:coreProperties>
</file>