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spacing w:val="7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2734945</wp:posOffset>
                </wp:positionH>
                <wp:positionV relativeFrom="page">
                  <wp:posOffset>363220</wp:posOffset>
                </wp:positionV>
                <wp:extent cx="594267" cy="735980"/>
                <wp:effectExtent l="19050" t="0" r="0" b="0"/>
                <wp:wrapNone/>
                <wp:docPr id="1" name="Рисунок 2" descr="g7shtr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7shtrih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267" cy="73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false;mso-position-horizontal-relative:text;margin-left:215.35pt;mso-position-horizontal:absolute;mso-position-vertical-relative:page;margin-top:28.60pt;mso-position-vertical:absolute;width:46.79pt;height:57.95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spacing w:val="70"/>
        </w:rPr>
      </w:r>
      <w:r>
        <w:rPr>
          <w:spacing w:val="70"/>
        </w:rPr>
      </w:r>
    </w:p>
    <w:p>
      <w:pPr>
        <w:jc w:val="left"/>
        <w:spacing w:line="360" w:lineRule="auto"/>
        <w:rPr>
          <w:spacing w:val="70"/>
          <w:sz w:val="14"/>
          <w:szCs w:val="24"/>
        </w:rPr>
      </w:pPr>
      <w:r>
        <w:rPr>
          <w:spacing w:val="70"/>
          <w:sz w:val="14"/>
          <w:szCs w:val="24"/>
        </w:rPr>
      </w:r>
      <w:r>
        <w:rPr>
          <w:spacing w:val="70"/>
          <w:sz w:val="14"/>
          <w:szCs w:val="24"/>
        </w:rPr>
      </w:r>
      <w:r>
        <w:rPr>
          <w:spacing w:val="70"/>
          <w:sz w:val="14"/>
          <w:szCs w:val="24"/>
        </w:rPr>
      </w:r>
    </w:p>
    <w:p>
      <w:pPr>
        <w:jc w:val="left"/>
        <w:spacing w:line="276" w:lineRule="auto"/>
        <w:rPr>
          <w:spacing w:val="70"/>
          <w:sz w:val="16"/>
          <w:szCs w:val="16"/>
        </w:rPr>
      </w:pPr>
      <w:r>
        <w:rPr>
          <w:spacing w:val="70"/>
          <w:sz w:val="16"/>
          <w:szCs w:val="16"/>
          <w:highlight w:val="none"/>
        </w:rPr>
      </w:r>
      <w:r>
        <w:rPr>
          <w:spacing w:val="70"/>
          <w:sz w:val="16"/>
          <w:szCs w:val="16"/>
        </w:rPr>
      </w:r>
      <w:r>
        <w:rPr>
          <w:spacing w:val="70"/>
          <w:sz w:val="16"/>
          <w:szCs w:val="16"/>
        </w:rPr>
      </w:r>
    </w:p>
    <w:p>
      <w:pPr>
        <w:jc w:val="center"/>
        <w:spacing w:line="276" w:lineRule="auto"/>
        <w:rPr>
          <w:spacing w:val="70"/>
          <w:sz w:val="24"/>
          <w:szCs w:val="24"/>
          <w:highlight w:val="none"/>
        </w:rPr>
      </w:pPr>
      <w:r>
        <w:rPr>
          <w:spacing w:val="70"/>
          <w:sz w:val="24"/>
          <w:szCs w:val="24"/>
        </w:rPr>
        <w:t xml:space="preserve">ПРИМОРСКИЙ КРАЙ</w:t>
      </w:r>
      <w:r>
        <w:rPr>
          <w:spacing w:val="70"/>
          <w:sz w:val="24"/>
          <w:szCs w:val="24"/>
          <w:highlight w:val="none"/>
        </w:rPr>
      </w:r>
      <w:r>
        <w:rPr>
          <w:spacing w:val="70"/>
          <w:sz w:val="24"/>
          <w:szCs w:val="24"/>
          <w:highlight w:val="none"/>
        </w:rPr>
      </w:r>
    </w:p>
    <w:p>
      <w:pPr>
        <w:jc w:val="center"/>
        <w:spacing w:line="276" w:lineRule="auto"/>
        <w:rPr>
          <w:spacing w:val="70"/>
          <w:sz w:val="16"/>
          <w:szCs w:val="16"/>
        </w:rPr>
      </w:pPr>
      <w:r>
        <w:rPr>
          <w:spacing w:val="70"/>
          <w:sz w:val="24"/>
          <w:szCs w:val="24"/>
        </w:rPr>
      </w:r>
      <w:r>
        <w:rPr>
          <w:spacing w:val="70"/>
          <w:sz w:val="16"/>
          <w:szCs w:val="16"/>
        </w:rPr>
      </w:r>
      <w:r>
        <w:rPr>
          <w:spacing w:val="70"/>
          <w:sz w:val="16"/>
          <w:szCs w:val="16"/>
        </w:rPr>
      </w:r>
    </w:p>
    <w:p>
      <w:pPr>
        <w:pStyle w:val="864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ДУМА АРТЕМОВСКОГО ГОРОДСКОГО ОКРУГА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sz w:val="16"/>
          <w:szCs w:val="16"/>
        </w:rPr>
      </w:pPr>
      <w:r>
        <w:rPr>
          <w:sz w:val="24"/>
          <w:szCs w:val="24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spacing w:line="276" w:lineRule="auto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РЕШЕНИЕ</w:t>
      </w:r>
      <w:r>
        <w:rPr>
          <w:spacing w:val="40"/>
          <w:sz w:val="24"/>
          <w:szCs w:val="24"/>
        </w:rPr>
      </w:r>
      <w:r>
        <w:rPr>
          <w:spacing w:val="40"/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480" w:lineRule="auto"/>
        <w:tabs>
          <w:tab w:val="left" w:pos="6285" w:leader="none"/>
        </w:tabs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 xml:space="preserve">…………              </w:t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ab/>
      </w:r>
      <w:r>
        <w:rPr>
          <w:spacing w:val="40"/>
          <w:sz w:val="24"/>
          <w:szCs w:val="24"/>
        </w:rPr>
        <w:t xml:space="preserve">  </w:t>
      </w:r>
      <w:r>
        <w:rPr>
          <w:spacing w:val="40"/>
          <w:sz w:val="24"/>
          <w:szCs w:val="24"/>
        </w:rPr>
        <w:t xml:space="preserve">     </w:t>
      </w:r>
      <w:r>
        <w:rPr>
          <w:spacing w:val="40"/>
          <w:sz w:val="24"/>
          <w:szCs w:val="24"/>
        </w:rPr>
        <w:t xml:space="preserve">   </w:t>
      </w:r>
      <w:r>
        <w:rPr>
          <w:spacing w:val="40"/>
          <w:sz w:val="24"/>
          <w:szCs w:val="24"/>
        </w:rPr>
        <w:t xml:space="preserve">   </w:t>
      </w:r>
      <w:r>
        <w:rPr>
          <w:spacing w:val="40"/>
          <w:sz w:val="24"/>
          <w:szCs w:val="24"/>
        </w:rPr>
        <w:t xml:space="preserve">    </w:t>
      </w:r>
      <w:r>
        <w:rPr>
          <w:spacing w:val="40"/>
          <w:sz w:val="24"/>
          <w:szCs w:val="24"/>
        </w:rPr>
        <w:t xml:space="preserve">      </w:t>
      </w:r>
      <w:r>
        <w:rPr>
          <w:spacing w:val="40"/>
          <w:sz w:val="24"/>
          <w:szCs w:val="24"/>
        </w:rPr>
        <w:t xml:space="preserve">№ …</w:t>
      </w:r>
      <w:r>
        <w:rPr>
          <w:spacing w:val="40"/>
          <w:sz w:val="24"/>
          <w:szCs w:val="24"/>
        </w:rPr>
      </w:r>
      <w:r>
        <w:rPr>
          <w:spacing w:val="40"/>
          <w:sz w:val="24"/>
          <w:szCs w:val="24"/>
        </w:rPr>
      </w:r>
    </w:p>
    <w:p>
      <w:pPr>
        <w:tabs>
          <w:tab w:val="left" w:pos="6285" w:leader="none"/>
        </w:tabs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tabs>
          <w:tab w:val="left" w:pos="6285" w:leader="none"/>
        </w:tabs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871"/>
        <w:ind w:right="2408"/>
        <w:jc w:val="both"/>
        <w:widowControl w:val="off"/>
        <w:tabs>
          <w:tab w:val="left" w:pos="6521" w:leader="none"/>
        </w:tabs>
      </w:pPr>
      <w:r>
        <w:rPr>
          <w:szCs w:val="24"/>
        </w:rPr>
        <w:t xml:space="preserve">Об утверждении перечня </w:t>
      </w:r>
      <w:r/>
    </w:p>
    <w:p>
      <w:pPr>
        <w:pStyle w:val="871"/>
        <w:ind w:right="2408"/>
        <w:jc w:val="both"/>
        <w:widowControl w:val="off"/>
        <w:tabs>
          <w:tab w:val="left" w:pos="6521" w:leader="none"/>
        </w:tabs>
      </w:pPr>
      <w:r>
        <w:rPr>
          <w:szCs w:val="24"/>
        </w:rPr>
        <w:t xml:space="preserve">имущества, </w:t>
      </w:r>
      <w:r>
        <w:rPr>
          <w:szCs w:val="24"/>
        </w:rPr>
        <w:t xml:space="preserve">п</w:t>
      </w:r>
      <w:r>
        <w:rPr>
          <w:szCs w:val="24"/>
        </w:rPr>
        <w:t xml:space="preserve">редлагаемого</w:t>
      </w:r>
      <w:r>
        <w:rPr>
          <w:szCs w:val="24"/>
        </w:rPr>
        <w:t xml:space="preserve"> </w:t>
      </w:r>
      <w:r>
        <w:rPr>
          <w:szCs w:val="24"/>
        </w:rPr>
        <w:t xml:space="preserve">к </w:t>
      </w:r>
      <w:r/>
    </w:p>
    <w:p>
      <w:pPr>
        <w:pStyle w:val="871"/>
        <w:ind w:right="2408"/>
        <w:jc w:val="both"/>
        <w:widowControl w:val="off"/>
        <w:tabs>
          <w:tab w:val="left" w:pos="6521" w:leader="none"/>
        </w:tabs>
      </w:pPr>
      <w:r>
        <w:rPr>
          <w:szCs w:val="24"/>
        </w:rPr>
        <w:t xml:space="preserve">пере</w:t>
      </w:r>
      <w:r>
        <w:rPr>
          <w:szCs w:val="24"/>
        </w:rPr>
        <w:t xml:space="preserve">даче </w:t>
      </w:r>
      <w:r>
        <w:rPr>
          <w:szCs w:val="24"/>
        </w:rPr>
        <w:t xml:space="preserve">из собственности </w:t>
      </w:r>
      <w:r>
        <w:rPr>
          <w:szCs w:val="24"/>
        </w:rPr>
        <w:t xml:space="preserve">Артемовского </w:t>
      </w:r>
      <w:r/>
    </w:p>
    <w:p>
      <w:pPr>
        <w:pStyle w:val="871"/>
        <w:ind w:right="2408"/>
        <w:jc w:val="both"/>
        <w:widowControl w:val="off"/>
        <w:tabs>
          <w:tab w:val="left" w:pos="6521" w:leader="none"/>
        </w:tabs>
      </w:pPr>
      <w:r>
        <w:rPr>
          <w:szCs w:val="24"/>
        </w:rPr>
      </w:r>
      <w:r>
        <w:rPr>
          <w:szCs w:val="24"/>
        </w:rPr>
        <w:t xml:space="preserve">городского округа </w:t>
      </w:r>
      <w:r>
        <w:rPr>
          <w:szCs w:val="24"/>
        </w:rPr>
        <w:t xml:space="preserve">в </w:t>
      </w:r>
      <w:r>
        <w:rPr>
          <w:szCs w:val="24"/>
        </w:rPr>
        <w:t xml:space="preserve">федеральную собственность</w:t>
      </w:r>
      <w:r>
        <w:rPr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72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jc w:val="both"/>
        <w:spacing w:line="360" w:lineRule="auto"/>
        <w:rPr>
          <w:szCs w:val="24"/>
        </w:rPr>
      </w:pPr>
      <w:r>
        <w:rPr>
          <w:szCs w:val="24"/>
        </w:rPr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основании обращения Территориального</w:t>
      </w:r>
      <w:r>
        <w:rPr>
          <w:sz w:val="24"/>
          <w:szCs w:val="24"/>
        </w:rPr>
        <w:t xml:space="preserve"> управления Федерального агентства по управлению государственным имуществом в Приморском крае от 22.10.2025                          № 25-ТР-04/10063</w:t>
      </w:r>
      <w:r>
        <w:rPr>
          <w:szCs w:val="24"/>
        </w:rPr>
        <w:t xml:space="preserve">, договора аренды нежилого помещения от 02.08.2029 № 17, </w:t>
      </w:r>
      <w:r>
        <w:rPr>
          <w:sz w:val="24"/>
          <w:szCs w:val="24"/>
        </w:rPr>
        <w:t xml:space="preserve">распоряжения Территориального</w:t>
      </w:r>
      <w:r>
        <w:rPr>
          <w:sz w:val="24"/>
          <w:szCs w:val="24"/>
        </w:rPr>
        <w:t xml:space="preserve"> управления Федерального агентства по управлению государственным имуществом в Приморском крае от 20.10.2025 № 556-р «О безвозмездной передаче имущества, находящегося в муниципальной собственности Артемовского городского округа, в федеральную собственность»</w:t>
      </w:r>
      <w:r>
        <w:rPr>
          <w:sz w:val="24"/>
          <w:szCs w:val="24"/>
        </w:rPr>
        <w:t xml:space="preserve">,</w:t>
      </w:r>
      <w:r>
        <w:rPr>
          <w:szCs w:val="24"/>
        </w:rPr>
        <w:t xml:space="preserve"> </w:t>
      </w:r>
      <w:r>
        <w:rPr>
          <w:szCs w:val="24"/>
        </w:rPr>
        <w:t xml:space="preserve">в</w:t>
      </w:r>
      <w:r>
        <w:rPr>
          <w:szCs w:val="24"/>
        </w:rPr>
        <w:t xml:space="preserve"> соответствии с</w:t>
      </w:r>
      <w:r>
        <w:rPr>
          <w:szCs w:val="24"/>
        </w:rPr>
        <w:t xml:space="preserve"> Гражданск</w:t>
      </w:r>
      <w:r>
        <w:rPr>
          <w:szCs w:val="24"/>
        </w:rPr>
        <w:t xml:space="preserve">им кодексом Российской Федерации</w:t>
      </w:r>
      <w:r>
        <w:rPr>
          <w:szCs w:val="24"/>
        </w:rPr>
        <w:t xml:space="preserve">,</w:t>
      </w:r>
      <w:r>
        <w:rPr>
          <w:szCs w:val="24"/>
        </w:rPr>
        <w:t xml:space="preserve"> </w:t>
      </w:r>
      <w:r>
        <w:rPr>
          <w:szCs w:val="24"/>
        </w:rPr>
        <w:t xml:space="preserve">пунктом </w:t>
      </w:r>
      <w:r>
        <w:rPr>
          <w:szCs w:val="24"/>
        </w:rPr>
        <w:t xml:space="preserve">11</w:t>
      </w:r>
      <w:r>
        <w:rPr>
          <w:szCs w:val="24"/>
        </w:rPr>
        <w:t xml:space="preserve"> статьи </w:t>
      </w:r>
      <w:r>
        <w:rPr>
          <w:szCs w:val="24"/>
        </w:rPr>
        <w:t xml:space="preserve">1</w:t>
      </w:r>
      <w:r>
        <w:rPr>
          <w:szCs w:val="24"/>
        </w:rPr>
        <w:t xml:space="preserve">54 Федерального закона</w:t>
      </w:r>
      <w:r>
        <w:rPr>
          <w:szCs w:val="24"/>
        </w:rPr>
        <w:t xml:space="preserve"> </w:t>
      </w:r>
      <w:r>
        <w:rPr>
          <w:szCs w:val="24"/>
        </w:rPr>
        <w:t xml:space="preserve">от 22.08.20</w:t>
      </w:r>
      <w:r>
        <w:rPr>
          <w:szCs w:val="24"/>
        </w:rPr>
        <w:t xml:space="preserve">04 № 1</w:t>
      </w:r>
      <w:r>
        <w:rPr>
          <w:szCs w:val="24"/>
        </w:rPr>
        <w:t xml:space="preserve">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</w:t>
      </w:r>
      <w:r>
        <w:rPr>
          <w:szCs w:val="24"/>
        </w:rPr>
        <w:t xml:space="preserve">Об общих принципах организации законодательных (представительных) и исполнительных органов государственной</w:t>
      </w:r>
      <w:r>
        <w:rPr>
          <w:szCs w:val="24"/>
        </w:rPr>
        <w:t xml:space="preserve"> власти</w:t>
      </w:r>
      <w:r>
        <w:rPr>
          <w:szCs w:val="24"/>
        </w:rPr>
        <w:t xml:space="preserve"> субъектов Российской Федерации» и «Об общих принципах организации местного самоуправления в Российской Федерации»</w:t>
      </w:r>
      <w:r>
        <w:rPr>
          <w:szCs w:val="24"/>
        </w:rPr>
        <w:t xml:space="preserve">,</w:t>
      </w:r>
      <w:r>
        <w:rPr>
          <w:szCs w:val="24"/>
        </w:rPr>
        <w:t xml:space="preserve"> руководствуясь Уставом Артемовского городского округа</w:t>
      </w:r>
      <w:r>
        <w:rPr>
          <w:szCs w:val="24"/>
        </w:rPr>
        <w:t xml:space="preserve"> Приморского края</w:t>
      </w:r>
      <w:r>
        <w:rPr>
          <w:szCs w:val="24"/>
        </w:rPr>
        <w:t xml:space="preserve">, </w:t>
      </w:r>
      <w:r>
        <w:rPr>
          <w:szCs w:val="24"/>
        </w:rPr>
        <w:t xml:space="preserve">Дума Арте</w:t>
      </w:r>
      <w:r>
        <w:rPr>
          <w:szCs w:val="24"/>
        </w:rPr>
        <w:t xml:space="preserve">мовского городского округа</w:t>
      </w:r>
      <w:r>
        <w:rPr>
          <w:szCs w:val="24"/>
        </w:rPr>
      </w:r>
      <w:r>
        <w:rPr>
          <w:szCs w:val="24"/>
        </w:rPr>
      </w:r>
    </w:p>
    <w:p>
      <w:pPr>
        <w:pStyle w:val="869"/>
        <w:ind w:firstLine="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60" w:lineRule="auto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 xml:space="preserve">Утвердить</w:t>
      </w:r>
      <w:r>
        <w:rPr>
          <w:szCs w:val="24"/>
        </w:rPr>
        <w:t xml:space="preserve"> перечень имущества, предла</w:t>
      </w:r>
      <w:r>
        <w:rPr>
          <w:szCs w:val="24"/>
        </w:rPr>
        <w:t xml:space="preserve">гаемого</w:t>
      </w:r>
      <w:r>
        <w:rPr>
          <w:szCs w:val="24"/>
        </w:rPr>
        <w:t xml:space="preserve"> к передаче из </w:t>
      </w:r>
      <w:r>
        <w:rPr>
          <w:szCs w:val="24"/>
        </w:rPr>
        <w:t xml:space="preserve">собственности Артемовского </w:t>
      </w:r>
      <w:r>
        <w:rPr>
          <w:szCs w:val="24"/>
        </w:rPr>
        <w:t xml:space="preserve">городского</w:t>
      </w:r>
      <w:r>
        <w:rPr>
          <w:szCs w:val="24"/>
        </w:rPr>
        <w:t xml:space="preserve"> </w:t>
      </w:r>
      <w:r>
        <w:rPr>
          <w:szCs w:val="24"/>
        </w:rPr>
        <w:t xml:space="preserve">округа в федеральную собственность</w:t>
      </w:r>
      <w:r>
        <w:rPr>
          <w:szCs w:val="24"/>
        </w:rPr>
        <w:t xml:space="preserve"> </w:t>
      </w:r>
      <w:r>
        <w:rPr>
          <w:szCs w:val="24"/>
        </w:rPr>
        <w:t xml:space="preserve">(прилагается).</w:t>
      </w:r>
      <w:r>
        <w:rPr>
          <w:szCs w:val="24"/>
        </w:rPr>
      </w:r>
      <w:r>
        <w:rPr>
          <w:szCs w:val="24"/>
        </w:rPr>
      </w:r>
    </w:p>
    <w:p>
      <w:pPr>
        <w:pStyle w:val="874"/>
        <w:ind w:firstLine="709"/>
        <w:jc w:val="both"/>
        <w:spacing w:line="360" w:lineRule="auto"/>
        <w:widowControl w:val="o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Рекомендовать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Арте</w:t>
      </w:r>
      <w:r>
        <w:rPr>
          <w:sz w:val="24"/>
          <w:szCs w:val="24"/>
        </w:rPr>
        <w:t xml:space="preserve">мовского городского округа </w:t>
      </w:r>
      <w:r>
        <w:rPr>
          <w:sz w:val="24"/>
          <w:szCs w:val="24"/>
        </w:rPr>
        <w:t xml:space="preserve">провести процедуру передачи </w:t>
      </w:r>
      <w:r>
        <w:rPr>
          <w:sz w:val="24"/>
          <w:szCs w:val="24"/>
        </w:rPr>
        <w:t xml:space="preserve">имуществ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</w:t>
      </w:r>
      <w:r>
        <w:rPr>
          <w:sz w:val="24"/>
          <w:szCs w:val="24"/>
        </w:rPr>
        <w:t xml:space="preserve">собственности Артемовского </w:t>
      </w:r>
      <w:r>
        <w:rPr>
          <w:sz w:val="24"/>
          <w:szCs w:val="24"/>
        </w:rPr>
        <w:t xml:space="preserve">городского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округа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федеральную собственность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ind w:firstLine="709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вступает в силу со дня опубликования в газете «Выбор»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 Контроль за исполнением настоящего решения возложить на постоянную комиссию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Артемовского городского округа по экономической политике и муниципальной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собственности </w:t>
      </w:r>
      <w:r>
        <w:rPr>
          <w:sz w:val="24"/>
          <w:szCs w:val="24"/>
        </w:rPr>
        <w:t xml:space="preserve">(Кожевникова М.С.)</w:t>
      </w:r>
      <w:r>
        <w:rPr>
          <w:sz w:val="24"/>
          <w:szCs w:val="24"/>
          <w:highlight w:val="none"/>
          <w:lang w:val="ru-RU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</w:t>
      </w:r>
      <w:r>
        <w:rPr>
          <w:sz w:val="24"/>
          <w:szCs w:val="24"/>
        </w:rPr>
        <w:t xml:space="preserve">а Артемовского городского округа</w:t>
      </w: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      В.В. Квон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426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29020111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  <w:rPr>
            <w:sz w:val="28"/>
            <w:szCs w:val="28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  <w:p>
        <w:pPr>
          <w:pStyle w:val="876"/>
          <w:jc w:val="center"/>
          <w:rPr>
            <w:sz w:val="14"/>
          </w:rPr>
        </w:pPr>
        <w:r>
          <w:rPr>
            <w:sz w:val="14"/>
          </w:rPr>
        </w:r>
        <w:r>
          <w:rPr>
            <w:sz w:val="14"/>
          </w:rPr>
        </w:r>
        <w:r>
          <w:rPr>
            <w:sz w:val="1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2" w:hanging="495"/>
        <w:tabs>
          <w:tab w:val="num" w:pos="106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  <w:tabs>
          <w:tab w:val="num" w:pos="185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  <w:tabs>
          <w:tab w:val="num" w:pos="242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  <w:tabs>
          <w:tab w:val="num" w:pos="334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  <w:tabs>
          <w:tab w:val="num" w:pos="39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  <w:tabs>
          <w:tab w:val="num" w:pos="484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  <w:tabs>
          <w:tab w:val="num" w:pos="540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36" w:hanging="1800"/>
        <w:tabs>
          <w:tab w:val="num" w:pos="6336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960" w:hanging="360"/>
        <w:tabs>
          <w:tab w:val="num" w:pos="9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920" w:hanging="720"/>
        <w:tabs>
          <w:tab w:val="num" w:pos="19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520" w:hanging="720"/>
        <w:tabs>
          <w:tab w:val="num" w:pos="25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480" w:hanging="1080"/>
        <w:tabs>
          <w:tab w:val="num" w:pos="34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080" w:hanging="1080"/>
        <w:tabs>
          <w:tab w:val="num" w:pos="4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640" w:hanging="1440"/>
        <w:tabs>
          <w:tab w:val="num" w:pos="56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00" w:hanging="1800"/>
        <w:tabs>
          <w:tab w:val="num" w:pos="660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3"/>
    <w:next w:val="863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6"/>
    <w:link w:val="690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66"/>
    <w:link w:val="864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66"/>
    <w:link w:val="865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6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6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6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6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6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6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3"/>
    <w:next w:val="863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6"/>
    <w:link w:val="707"/>
    <w:uiPriority w:val="10"/>
    <w:rPr>
      <w:sz w:val="48"/>
      <w:szCs w:val="48"/>
    </w:rPr>
  </w:style>
  <w:style w:type="paragraph" w:styleId="709">
    <w:name w:val="Subtitle"/>
    <w:basedOn w:val="863"/>
    <w:next w:val="863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6"/>
    <w:link w:val="709"/>
    <w:uiPriority w:val="11"/>
    <w:rPr>
      <w:sz w:val="24"/>
      <w:szCs w:val="24"/>
    </w:rPr>
  </w:style>
  <w:style w:type="paragraph" w:styleId="711">
    <w:name w:val="Quote"/>
    <w:basedOn w:val="863"/>
    <w:next w:val="863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3"/>
    <w:next w:val="863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6"/>
    <w:link w:val="876"/>
    <w:uiPriority w:val="99"/>
  </w:style>
  <w:style w:type="character" w:styleId="716">
    <w:name w:val="Footer Char"/>
    <w:basedOn w:val="866"/>
    <w:link w:val="878"/>
    <w:uiPriority w:val="99"/>
  </w:style>
  <w:style w:type="paragraph" w:styleId="717">
    <w:name w:val="Caption"/>
    <w:basedOn w:val="863"/>
    <w:next w:val="863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878"/>
    <w:uiPriority w:val="99"/>
  </w:style>
  <w:style w:type="table" w:styleId="719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6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6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rPr>
      <w:sz w:val="24"/>
    </w:rPr>
  </w:style>
  <w:style w:type="paragraph" w:styleId="864">
    <w:name w:val="Heading 2"/>
    <w:basedOn w:val="863"/>
    <w:next w:val="863"/>
    <w:qFormat/>
    <w:pPr>
      <w:jc w:val="center"/>
      <w:keepNext/>
      <w:spacing w:line="360" w:lineRule="auto"/>
      <w:outlineLvl w:val="1"/>
    </w:pPr>
    <w:rPr>
      <w:b/>
      <w:spacing w:val="70"/>
    </w:rPr>
  </w:style>
  <w:style w:type="paragraph" w:styleId="865">
    <w:name w:val="Heading 3"/>
    <w:basedOn w:val="863"/>
    <w:next w:val="863"/>
    <w:qFormat/>
    <w:pPr>
      <w:jc w:val="center"/>
      <w:keepNext/>
      <w:spacing w:line="360" w:lineRule="auto"/>
      <w:outlineLvl w:val="2"/>
    </w:pPr>
    <w:rPr>
      <w:spacing w:val="70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Body Text Indent"/>
    <w:basedOn w:val="863"/>
    <w:semiHidden/>
    <w:pPr>
      <w:ind w:firstLine="567"/>
      <w:jc w:val="both"/>
      <w:spacing w:line="360" w:lineRule="auto"/>
    </w:pPr>
  </w:style>
  <w:style w:type="paragraph" w:styleId="870">
    <w:name w:val="Balloon Text"/>
    <w:basedOn w:val="863"/>
    <w:semiHidden/>
    <w:rPr>
      <w:rFonts w:ascii="Tahoma" w:hAnsi="Tahoma" w:cs="Tahoma"/>
      <w:sz w:val="16"/>
      <w:szCs w:val="16"/>
    </w:rPr>
  </w:style>
  <w:style w:type="paragraph" w:styleId="871">
    <w:name w:val="Body Text"/>
    <w:basedOn w:val="863"/>
    <w:link w:val="880"/>
    <w:semiHidden/>
  </w:style>
  <w:style w:type="paragraph" w:styleId="872">
    <w:name w:val="Body Text Indent 2"/>
    <w:basedOn w:val="863"/>
    <w:semiHidden/>
    <w:pPr>
      <w:ind w:firstLine="567"/>
      <w:spacing w:line="360" w:lineRule="auto"/>
    </w:pPr>
  </w:style>
  <w:style w:type="paragraph" w:styleId="873" w:customStyle="1">
    <w:name w:val="ConsPlusNormal"/>
    <w:pPr>
      <w:ind w:firstLine="720"/>
    </w:pPr>
    <w:rPr>
      <w:rFonts w:ascii="Arial" w:hAnsi="Arial"/>
    </w:rPr>
  </w:style>
  <w:style w:type="paragraph" w:styleId="874" w:customStyle="1">
    <w:name w:val="Îáû÷íûé"/>
  </w:style>
  <w:style w:type="paragraph" w:styleId="875">
    <w:name w:val="List Paragraph"/>
    <w:basedOn w:val="863"/>
    <w:uiPriority w:val="34"/>
    <w:qFormat/>
    <w:pPr>
      <w:contextualSpacing/>
      <w:ind w:left="720"/>
    </w:pPr>
  </w:style>
  <w:style w:type="paragraph" w:styleId="876">
    <w:name w:val="Header"/>
    <w:basedOn w:val="863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66"/>
    <w:link w:val="876"/>
    <w:uiPriority w:val="99"/>
    <w:rPr>
      <w:sz w:val="24"/>
    </w:rPr>
  </w:style>
  <w:style w:type="paragraph" w:styleId="878">
    <w:name w:val="Footer"/>
    <w:basedOn w:val="863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6"/>
    <w:link w:val="878"/>
    <w:uiPriority w:val="99"/>
    <w:rPr>
      <w:sz w:val="24"/>
    </w:rPr>
  </w:style>
  <w:style w:type="character" w:styleId="880" w:customStyle="1">
    <w:name w:val="Основной текст Знак"/>
    <w:link w:val="871"/>
    <w:semiHidden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ACAE-0051-40CE-804C-0525EDC9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chernetskaya</cp:lastModifiedBy>
  <cp:revision>30</cp:revision>
  <dcterms:created xsi:type="dcterms:W3CDTF">2024-01-22T05:01:00Z</dcterms:created>
  <dcterms:modified xsi:type="dcterms:W3CDTF">2026-03-06T01:03:20Z</dcterms:modified>
</cp:coreProperties>
</file>